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B61E" w14:textId="325E540E" w:rsidR="00F47F29" w:rsidRPr="00F47F29" w:rsidRDefault="00F47F29" w:rsidP="00F47F29">
      <w:pPr>
        <w:jc w:val="center"/>
        <w:rPr>
          <w:rFonts w:ascii="Times New Roman" w:eastAsia="宋体" w:hAnsi="Times New Roman" w:cs="Times New Roman"/>
          <w:b/>
          <w:sz w:val="32"/>
          <w:szCs w:val="32"/>
        </w:rPr>
      </w:pPr>
      <w:r w:rsidRPr="00F47F29">
        <w:rPr>
          <w:rFonts w:ascii="Times New Roman" w:eastAsia="宋体" w:hAnsi="Times New Roman" w:cs="Times New Roman"/>
          <w:b/>
          <w:sz w:val="32"/>
          <w:szCs w:val="32"/>
        </w:rPr>
        <w:t>北京市科学技术奖</w:t>
      </w:r>
      <w:r w:rsidR="00E37CCF">
        <w:rPr>
          <w:rFonts w:ascii="Times New Roman" w:eastAsia="宋体" w:hAnsi="Times New Roman" w:cs="Times New Roman" w:hint="eastAsia"/>
          <w:b/>
          <w:sz w:val="32"/>
          <w:szCs w:val="32"/>
        </w:rPr>
        <w:t>自然科学</w:t>
      </w:r>
      <w:r w:rsidRPr="00F47F29">
        <w:rPr>
          <w:rFonts w:ascii="Times New Roman" w:eastAsia="宋体" w:hAnsi="Times New Roman" w:cs="Times New Roman"/>
          <w:b/>
          <w:sz w:val="32"/>
          <w:szCs w:val="32"/>
        </w:rPr>
        <w:t>奖公示材料</w:t>
      </w:r>
    </w:p>
    <w:p w14:paraId="315B6402" w14:textId="77777777" w:rsidR="00F47F29" w:rsidRPr="00DB4E1F" w:rsidRDefault="00F47F29" w:rsidP="00F47F29">
      <w:pPr>
        <w:pStyle w:val="a9"/>
        <w:numPr>
          <w:ilvl w:val="0"/>
          <w:numId w:val="1"/>
        </w:numPr>
        <w:spacing w:line="360" w:lineRule="auto"/>
        <w:ind w:firstLineChars="0"/>
        <w:rPr>
          <w:rFonts w:eastAsia="宋体" w:cs="Times New Roman"/>
          <w:szCs w:val="24"/>
        </w:rPr>
      </w:pPr>
      <w:r w:rsidRPr="00F47F29">
        <w:rPr>
          <w:rFonts w:eastAsia="宋体" w:cs="Times New Roman"/>
          <w:b/>
          <w:szCs w:val="24"/>
        </w:rPr>
        <w:t>项目名称</w:t>
      </w:r>
    </w:p>
    <w:p w14:paraId="79FAF958" w14:textId="67CE510B" w:rsidR="00DB4E1F" w:rsidRPr="00F47F29" w:rsidRDefault="00DB4E1F" w:rsidP="00DB4E1F">
      <w:pPr>
        <w:pStyle w:val="a9"/>
        <w:spacing w:line="360" w:lineRule="auto"/>
        <w:ind w:left="510" w:firstLineChars="0" w:firstLine="0"/>
        <w:rPr>
          <w:rFonts w:eastAsia="宋体" w:cs="Times New Roman"/>
          <w:szCs w:val="24"/>
        </w:rPr>
      </w:pPr>
      <w:r w:rsidRPr="00DB4E1F">
        <w:rPr>
          <w:rFonts w:eastAsia="宋体" w:cs="Times New Roman" w:hint="eastAsia"/>
          <w:szCs w:val="24"/>
        </w:rPr>
        <w:t>仿生超浸润流体输运材料的构筑与应用探索</w:t>
      </w:r>
    </w:p>
    <w:p w14:paraId="1A1862AB" w14:textId="77777777" w:rsidR="00F47F29" w:rsidRDefault="00F47F29" w:rsidP="00F47F29">
      <w:pPr>
        <w:pStyle w:val="a9"/>
        <w:numPr>
          <w:ilvl w:val="0"/>
          <w:numId w:val="1"/>
        </w:numPr>
        <w:spacing w:line="360" w:lineRule="auto"/>
        <w:ind w:firstLineChars="0"/>
        <w:rPr>
          <w:rFonts w:eastAsia="宋体" w:cs="Times New Roman"/>
          <w:b/>
          <w:szCs w:val="24"/>
        </w:rPr>
      </w:pPr>
      <w:r w:rsidRPr="00F47F29">
        <w:rPr>
          <w:rFonts w:eastAsia="宋体" w:cs="Times New Roman"/>
          <w:b/>
          <w:szCs w:val="24"/>
        </w:rPr>
        <w:t>提名意见</w:t>
      </w:r>
    </w:p>
    <w:p w14:paraId="7A320BFC" w14:textId="2F1D37FF" w:rsidR="00DB4E1F" w:rsidRPr="00DB4E1F" w:rsidRDefault="00DB4E1F" w:rsidP="00DB4E1F">
      <w:pPr>
        <w:pStyle w:val="aa"/>
        <w:spacing w:after="0" w:line="360" w:lineRule="auto"/>
        <w:ind w:left="510" w:firstLineChars="200" w:firstLine="480"/>
        <w:rPr>
          <w:rFonts w:ascii="Times New Roman" w:eastAsia="宋体" w:hAnsi="Times New Roman" w:cs="Times New Roman"/>
          <w:color w:val="000000" w:themeColor="text1"/>
          <w:sz w:val="24"/>
          <w:szCs w:val="24"/>
        </w:rPr>
      </w:pPr>
      <w:r w:rsidRPr="00DB4E1F">
        <w:rPr>
          <w:rFonts w:ascii="Times New Roman" w:eastAsia="宋体" w:hAnsi="Times New Roman" w:hint="eastAsia"/>
          <w:color w:val="000000" w:themeColor="text1"/>
          <w:sz w:val="24"/>
          <w:szCs w:val="24"/>
        </w:rPr>
        <w:t>该项目</w:t>
      </w:r>
      <w:r w:rsidRPr="00DB4E1F">
        <w:rPr>
          <w:rFonts w:ascii="Times New Roman" w:eastAsia="宋体" w:hAnsi="Times New Roman"/>
          <w:color w:val="000000" w:themeColor="text1"/>
          <w:sz w:val="24"/>
          <w:szCs w:val="24"/>
        </w:rPr>
        <w:t>通过揭示自然生物表界面特殊浸润性与</w:t>
      </w:r>
      <w:proofErr w:type="gramStart"/>
      <w:r w:rsidRPr="00DB4E1F">
        <w:rPr>
          <w:rFonts w:ascii="Times New Roman" w:eastAsia="宋体" w:hAnsi="Times New Roman"/>
          <w:color w:val="000000" w:themeColor="text1"/>
          <w:sz w:val="24"/>
          <w:szCs w:val="24"/>
        </w:rPr>
        <w:t>微纳结构</w:t>
      </w:r>
      <w:r w:rsidR="00B155F9">
        <w:rPr>
          <w:rFonts w:ascii="Times New Roman" w:eastAsia="宋体" w:hAnsi="Times New Roman" w:hint="eastAsia"/>
          <w:color w:val="000000" w:themeColor="text1"/>
          <w:sz w:val="24"/>
          <w:szCs w:val="24"/>
        </w:rPr>
        <w:t>的构效</w:t>
      </w:r>
      <w:proofErr w:type="gramEnd"/>
      <w:r w:rsidR="00B155F9">
        <w:rPr>
          <w:rFonts w:ascii="Times New Roman" w:eastAsia="宋体" w:hAnsi="Times New Roman" w:hint="eastAsia"/>
          <w:color w:val="000000" w:themeColor="text1"/>
          <w:sz w:val="24"/>
          <w:szCs w:val="24"/>
        </w:rPr>
        <w:t>关系</w:t>
      </w:r>
      <w:r w:rsidRPr="00DB4E1F">
        <w:rPr>
          <w:rFonts w:ascii="Times New Roman" w:eastAsia="宋体" w:hAnsi="Times New Roman"/>
          <w:color w:val="000000" w:themeColor="text1"/>
          <w:sz w:val="24"/>
          <w:szCs w:val="24"/>
        </w:rPr>
        <w:t>，从仿生原理出发，将</w:t>
      </w:r>
      <w:r w:rsidRPr="00DB4E1F">
        <w:rPr>
          <w:rFonts w:ascii="Times New Roman" w:eastAsia="宋体" w:hAnsi="Times New Roman" w:hint="eastAsia"/>
          <w:color w:val="000000" w:themeColor="text1"/>
          <w:sz w:val="24"/>
          <w:szCs w:val="24"/>
        </w:rPr>
        <w:t>二元协同相反物性、多尺度界面效应与外场响应技术有机融合</w:t>
      </w:r>
      <w:r w:rsidRPr="00DB4E1F">
        <w:rPr>
          <w:rFonts w:ascii="Times New Roman" w:eastAsia="宋体" w:hAnsi="Times New Roman"/>
          <w:color w:val="000000" w:themeColor="text1"/>
          <w:sz w:val="24"/>
          <w:szCs w:val="24"/>
        </w:rPr>
        <w:t>，发展了系列仿生超浸润界面功能材料体系、实现了界面流体的智能输运</w:t>
      </w:r>
      <w:r w:rsidRPr="00DB4E1F">
        <w:rPr>
          <w:rFonts w:ascii="Times New Roman" w:eastAsia="宋体" w:hAnsi="Times New Roman" w:hint="eastAsia"/>
          <w:color w:val="000000" w:themeColor="text1"/>
          <w:sz w:val="24"/>
          <w:szCs w:val="24"/>
        </w:rPr>
        <w:t>。</w:t>
      </w:r>
      <w:r w:rsidRPr="00DB4E1F">
        <w:rPr>
          <w:rFonts w:ascii="Times New Roman" w:eastAsia="宋体" w:hAnsi="Times New Roman"/>
          <w:color w:val="000000" w:themeColor="text1"/>
          <w:sz w:val="24"/>
          <w:szCs w:val="24"/>
        </w:rPr>
        <w:t>构筑</w:t>
      </w:r>
      <w:r w:rsidRPr="00DB4E1F">
        <w:rPr>
          <w:rFonts w:ascii="Times New Roman" w:eastAsia="宋体" w:hAnsi="Times New Roman" w:hint="eastAsia"/>
          <w:color w:val="000000" w:themeColor="text1"/>
          <w:sz w:val="24"/>
          <w:szCs w:val="24"/>
        </w:rPr>
        <w:t>了系列</w:t>
      </w:r>
      <w:r w:rsidRPr="00DB4E1F">
        <w:rPr>
          <w:rFonts w:ascii="Times New Roman" w:eastAsia="宋体" w:hAnsi="Times New Roman" w:cs="Times New Roman"/>
          <w:color w:val="000000" w:themeColor="text1"/>
          <w:sz w:val="24"/>
          <w:szCs w:val="24"/>
        </w:rPr>
        <w:t>Janus</w:t>
      </w:r>
      <w:r w:rsidRPr="00DB4E1F">
        <w:rPr>
          <w:rFonts w:ascii="Times New Roman" w:eastAsia="宋体" w:hAnsi="Times New Roman" w:cs="Times New Roman"/>
          <w:color w:val="000000" w:themeColor="text1"/>
          <w:sz w:val="24"/>
          <w:szCs w:val="24"/>
        </w:rPr>
        <w:t>超浸润材料，实现了流体跨界面高效</w:t>
      </w:r>
      <w:r w:rsidRPr="00DB4E1F">
        <w:rPr>
          <w:rFonts w:ascii="Times New Roman" w:eastAsia="宋体" w:hAnsi="Times New Roman"/>
          <w:color w:val="000000" w:themeColor="text1"/>
          <w:sz w:val="24"/>
          <w:szCs w:val="24"/>
        </w:rPr>
        <w:t>智能输运</w:t>
      </w:r>
      <w:r w:rsidRPr="00DB4E1F">
        <w:rPr>
          <w:rFonts w:ascii="Times New Roman" w:eastAsia="宋体" w:hAnsi="Times New Roman" w:hint="eastAsia"/>
          <w:color w:val="000000" w:themeColor="text1"/>
          <w:sz w:val="24"/>
          <w:szCs w:val="24"/>
        </w:rPr>
        <w:t>，</w:t>
      </w:r>
      <w:r w:rsidRPr="00DB4E1F">
        <w:rPr>
          <w:rFonts w:ascii="Times New Roman" w:eastAsia="宋体" w:hAnsi="Times New Roman" w:cs="Times New Roman"/>
          <w:color w:val="000000" w:themeColor="text1"/>
          <w:sz w:val="24"/>
          <w:szCs w:val="24"/>
        </w:rPr>
        <w:t>设计出防血液回流的新型医疗输液管，有效降低了医疗事故风险</w:t>
      </w:r>
      <w:r w:rsidRPr="00DB4E1F">
        <w:rPr>
          <w:rFonts w:ascii="Times New Roman" w:eastAsia="宋体" w:hAnsi="Times New Roman" w:hint="eastAsia"/>
          <w:color w:val="000000" w:themeColor="text1"/>
          <w:sz w:val="24"/>
          <w:szCs w:val="24"/>
        </w:rPr>
        <w:t>；</w:t>
      </w:r>
      <w:r w:rsidRPr="00DB4E1F">
        <w:rPr>
          <w:rFonts w:ascii="Times New Roman" w:eastAsia="宋体" w:hAnsi="Times New Roman" w:cs="Times New Roman" w:hint="eastAsia"/>
          <w:color w:val="000000" w:themeColor="text1"/>
          <w:sz w:val="24"/>
          <w:szCs w:val="24"/>
        </w:rPr>
        <w:t>调控</w:t>
      </w:r>
      <w:r w:rsidRPr="00DB4E1F">
        <w:rPr>
          <w:rFonts w:ascii="Times New Roman" w:eastAsia="宋体" w:hAnsi="Times New Roman"/>
          <w:color w:val="000000" w:themeColor="text1"/>
          <w:sz w:val="24"/>
          <w:szCs w:val="24"/>
        </w:rPr>
        <w:t>电极反应界面浸润性与</w:t>
      </w:r>
      <w:r w:rsidRPr="00DB4E1F">
        <w:rPr>
          <w:rFonts w:ascii="Times New Roman" w:eastAsia="宋体" w:hAnsi="Times New Roman" w:cs="Times New Roman"/>
          <w:color w:val="000000" w:themeColor="text1"/>
          <w:sz w:val="24"/>
          <w:szCs w:val="24"/>
        </w:rPr>
        <w:t>微纳多尺度结构，</w:t>
      </w:r>
      <w:r w:rsidRPr="00DB4E1F">
        <w:rPr>
          <w:rFonts w:ascii="Times New Roman" w:eastAsia="宋体" w:hAnsi="Times New Roman" w:hint="eastAsia"/>
          <w:color w:val="000000" w:themeColor="text1"/>
          <w:sz w:val="24"/>
          <w:szCs w:val="24"/>
        </w:rPr>
        <w:t>发展了</w:t>
      </w:r>
      <w:proofErr w:type="gramStart"/>
      <w:r w:rsidRPr="00DB4E1F">
        <w:rPr>
          <w:rFonts w:ascii="Times New Roman" w:eastAsia="宋体" w:hAnsi="Times New Roman" w:hint="eastAsia"/>
          <w:color w:val="000000" w:themeColor="text1"/>
          <w:sz w:val="24"/>
          <w:szCs w:val="24"/>
        </w:rPr>
        <w:t>系列超疏油</w:t>
      </w:r>
      <w:proofErr w:type="gramEnd"/>
      <w:r w:rsidRPr="00DB4E1F">
        <w:rPr>
          <w:rFonts w:ascii="Times New Roman" w:eastAsia="宋体" w:hAnsi="Times New Roman" w:hint="eastAsia"/>
          <w:color w:val="000000" w:themeColor="text1"/>
          <w:sz w:val="24"/>
          <w:szCs w:val="24"/>
        </w:rPr>
        <w:t>电极，</w:t>
      </w:r>
      <w:r w:rsidRPr="00DB4E1F">
        <w:rPr>
          <w:rFonts w:ascii="Times New Roman" w:eastAsia="宋体" w:hAnsi="Times New Roman" w:cs="Times New Roman"/>
          <w:color w:val="000000" w:themeColor="text1"/>
          <w:sz w:val="24"/>
          <w:szCs w:val="24"/>
        </w:rPr>
        <w:t>优化了电化学反应三相界面的效率和稳定性，</w:t>
      </w:r>
      <w:r w:rsidRPr="00DB4E1F">
        <w:rPr>
          <w:rFonts w:ascii="Times New Roman" w:eastAsia="宋体" w:hAnsi="Times New Roman" w:hint="eastAsia"/>
          <w:color w:val="000000" w:themeColor="text1"/>
          <w:sz w:val="24"/>
          <w:szCs w:val="24"/>
        </w:rPr>
        <w:t>有效降低</w:t>
      </w:r>
      <w:r w:rsidRPr="00DB4E1F">
        <w:rPr>
          <w:rFonts w:ascii="Times New Roman" w:eastAsia="宋体" w:hAnsi="Times New Roman"/>
          <w:color w:val="000000" w:themeColor="text1"/>
          <w:sz w:val="24"/>
          <w:szCs w:val="24"/>
        </w:rPr>
        <w:t>电化学合成产物的界面粘附，</w:t>
      </w:r>
      <w:r w:rsidRPr="00DB4E1F">
        <w:rPr>
          <w:rFonts w:ascii="Times New Roman" w:eastAsia="宋体" w:hAnsi="Times New Roman" w:cs="Times New Roman"/>
          <w:color w:val="000000" w:themeColor="text1"/>
          <w:sz w:val="24"/>
          <w:szCs w:val="24"/>
        </w:rPr>
        <w:t>显著提升了</w:t>
      </w:r>
      <w:r w:rsidRPr="00DB4E1F">
        <w:rPr>
          <w:rFonts w:ascii="Times New Roman" w:eastAsia="宋体" w:hAnsi="Times New Roman" w:cs="Times New Roman"/>
          <w:color w:val="000000" w:themeColor="text1"/>
          <w:sz w:val="24"/>
          <w:szCs w:val="24"/>
        </w:rPr>
        <w:t>Kolbe</w:t>
      </w:r>
      <w:r w:rsidRPr="00DB4E1F">
        <w:rPr>
          <w:rFonts w:ascii="Times New Roman" w:eastAsia="宋体" w:hAnsi="Times New Roman" w:cs="Times New Roman"/>
          <w:color w:val="000000" w:themeColor="text1"/>
          <w:sz w:val="24"/>
          <w:szCs w:val="24"/>
        </w:rPr>
        <w:t>电化学工作效率</w:t>
      </w:r>
      <w:r w:rsidRPr="00DB4E1F">
        <w:rPr>
          <w:rFonts w:ascii="Times New Roman" w:eastAsia="宋体" w:hAnsi="Times New Roman" w:cs="Times New Roman" w:hint="eastAsia"/>
          <w:color w:val="000000" w:themeColor="text1"/>
          <w:sz w:val="24"/>
          <w:szCs w:val="24"/>
        </w:rPr>
        <w:t>；</w:t>
      </w:r>
      <w:r w:rsidRPr="00DB4E1F">
        <w:rPr>
          <w:rFonts w:ascii="Times New Roman" w:eastAsia="宋体" w:hAnsi="Times New Roman"/>
          <w:color w:val="000000" w:themeColor="text1"/>
          <w:sz w:val="24"/>
          <w:szCs w:val="24"/>
        </w:rPr>
        <w:t>发展了系列外场调控的仿生超浸润功能材料合成新方法、新原理，实现了界面流体（雾滴、油滴、气泡等）的</w:t>
      </w:r>
      <w:r w:rsidRPr="00DB4E1F">
        <w:rPr>
          <w:rFonts w:ascii="Times New Roman" w:eastAsia="宋体" w:hAnsi="Times New Roman" w:cs="Times New Roman"/>
          <w:color w:val="000000" w:themeColor="text1"/>
          <w:sz w:val="24"/>
          <w:szCs w:val="24"/>
        </w:rPr>
        <w:t>智能</w:t>
      </w:r>
      <w:r w:rsidRPr="00DB4E1F">
        <w:rPr>
          <w:rFonts w:ascii="Times New Roman" w:eastAsia="宋体" w:hAnsi="Times New Roman"/>
          <w:color w:val="000000" w:themeColor="text1"/>
          <w:sz w:val="24"/>
          <w:szCs w:val="24"/>
        </w:rPr>
        <w:t>输运。</w:t>
      </w:r>
    </w:p>
    <w:p w14:paraId="6D02C3A5" w14:textId="77777777" w:rsidR="00DB4E1F" w:rsidRDefault="00DB4E1F" w:rsidP="00DB4E1F">
      <w:pPr>
        <w:pStyle w:val="a9"/>
        <w:widowControl/>
        <w:shd w:val="clear" w:color="auto" w:fill="FDFDFE"/>
        <w:spacing w:line="360" w:lineRule="auto"/>
        <w:ind w:left="510" w:firstLine="480"/>
        <w:rPr>
          <w:rFonts w:eastAsia="宋体" w:cs="Times New Roman"/>
          <w:color w:val="000000" w:themeColor="text1"/>
          <w:szCs w:val="24"/>
        </w:rPr>
      </w:pPr>
      <w:r w:rsidRPr="00DB4E1F">
        <w:rPr>
          <w:rFonts w:eastAsia="宋体" w:cs="Times New Roman" w:hint="eastAsia"/>
          <w:color w:val="000000" w:themeColor="text1"/>
          <w:szCs w:val="24"/>
        </w:rPr>
        <w:t>该项目在仿生超浸润界面流体智能输运与应用研究领域取得了系列原创性成果，促进了生物、医学、能源、环境等领域相关研究的长足发展，总计</w:t>
      </w:r>
      <w:r w:rsidRPr="00DB4E1F">
        <w:rPr>
          <w:rFonts w:eastAsia="宋体" w:cs="Times New Roman"/>
          <w:color w:val="000000" w:themeColor="text1"/>
          <w:szCs w:val="24"/>
        </w:rPr>
        <w:t>发表高水平论文</w:t>
      </w:r>
      <w:r w:rsidRPr="00DB4E1F">
        <w:rPr>
          <w:rFonts w:eastAsia="宋体" w:cs="Times New Roman" w:hint="eastAsia"/>
          <w:color w:val="000000" w:themeColor="text1"/>
          <w:szCs w:val="24"/>
        </w:rPr>
        <w:t>100</w:t>
      </w:r>
      <w:r w:rsidRPr="00DB4E1F">
        <w:rPr>
          <w:rFonts w:eastAsia="宋体" w:cs="Times New Roman" w:hint="eastAsia"/>
          <w:color w:val="000000" w:themeColor="text1"/>
          <w:szCs w:val="24"/>
        </w:rPr>
        <w:t>余</w:t>
      </w:r>
      <w:r w:rsidRPr="00DB4E1F">
        <w:rPr>
          <w:rFonts w:eastAsia="宋体" w:cs="Times New Roman"/>
          <w:color w:val="000000" w:themeColor="text1"/>
          <w:szCs w:val="24"/>
        </w:rPr>
        <w:t>篇</w:t>
      </w:r>
      <w:r w:rsidRPr="00DB4E1F">
        <w:rPr>
          <w:rFonts w:eastAsia="宋体" w:cs="Times New Roman" w:hint="eastAsia"/>
          <w:color w:val="000000" w:themeColor="text1"/>
          <w:szCs w:val="24"/>
        </w:rPr>
        <w:t>、</w:t>
      </w:r>
      <w:r w:rsidRPr="00DB4E1F">
        <w:rPr>
          <w:rFonts w:eastAsia="宋体" w:cs="Times New Roman"/>
          <w:color w:val="000000" w:themeColor="text1"/>
          <w:szCs w:val="24"/>
        </w:rPr>
        <w:t>SCI</w:t>
      </w:r>
      <w:r w:rsidRPr="00DB4E1F">
        <w:rPr>
          <w:rFonts w:eastAsia="宋体" w:cs="Times New Roman" w:hint="eastAsia"/>
          <w:color w:val="000000" w:themeColor="text1"/>
          <w:szCs w:val="24"/>
        </w:rPr>
        <w:t>他引</w:t>
      </w:r>
      <w:r w:rsidRPr="00DB4E1F">
        <w:rPr>
          <w:rFonts w:eastAsia="宋体" w:cs="Times New Roman" w:hint="eastAsia"/>
          <w:color w:val="000000" w:themeColor="text1"/>
          <w:szCs w:val="24"/>
        </w:rPr>
        <w:t>8000</w:t>
      </w:r>
      <w:r w:rsidRPr="00DB4E1F">
        <w:rPr>
          <w:rFonts w:eastAsia="宋体" w:cs="Times New Roman" w:hint="eastAsia"/>
          <w:color w:val="000000" w:themeColor="text1"/>
          <w:szCs w:val="24"/>
        </w:rPr>
        <w:t>余</w:t>
      </w:r>
      <w:r w:rsidRPr="00DB4E1F">
        <w:rPr>
          <w:rFonts w:eastAsia="宋体" w:cs="Times New Roman"/>
          <w:color w:val="000000" w:themeColor="text1"/>
          <w:szCs w:val="24"/>
        </w:rPr>
        <w:t>次，受到</w:t>
      </w:r>
      <w:r w:rsidRPr="00DB4E1F">
        <w:rPr>
          <w:rFonts w:eastAsia="宋体" w:cs="Times New Roman"/>
          <w:color w:val="000000" w:themeColor="text1"/>
          <w:szCs w:val="24"/>
        </w:rPr>
        <w:t>Discovery News</w:t>
      </w:r>
      <w:r w:rsidRPr="00DB4E1F">
        <w:rPr>
          <w:rFonts w:eastAsia="宋体" w:cs="Times New Roman"/>
          <w:color w:val="000000" w:themeColor="text1"/>
          <w:szCs w:val="24"/>
        </w:rPr>
        <w:t>、</w:t>
      </w:r>
      <w:r w:rsidRPr="00DB4E1F">
        <w:rPr>
          <w:rFonts w:eastAsia="宋体" w:cs="Times New Roman" w:hint="eastAsia"/>
          <w:color w:val="000000" w:themeColor="text1"/>
          <w:szCs w:val="24"/>
        </w:rPr>
        <w:t>New Scientist</w:t>
      </w:r>
      <w:r w:rsidRPr="00DB4E1F">
        <w:rPr>
          <w:rFonts w:eastAsia="宋体" w:cs="Times New Roman" w:hint="eastAsia"/>
          <w:color w:val="000000" w:themeColor="text1"/>
          <w:szCs w:val="24"/>
        </w:rPr>
        <w:t>、</w:t>
      </w:r>
      <w:r w:rsidRPr="00DB4E1F">
        <w:rPr>
          <w:rFonts w:eastAsia="宋体" w:cs="Times New Roman" w:hint="eastAsia"/>
          <w:color w:val="000000" w:themeColor="text1"/>
          <w:szCs w:val="24"/>
        </w:rPr>
        <w:t>Phys.org</w:t>
      </w:r>
      <w:r w:rsidRPr="00DB4E1F">
        <w:rPr>
          <w:rFonts w:eastAsia="宋体" w:cs="Times New Roman" w:hint="eastAsia"/>
          <w:color w:val="000000" w:themeColor="text1"/>
          <w:szCs w:val="24"/>
        </w:rPr>
        <w:t>、</w:t>
      </w:r>
      <w:r w:rsidRPr="00DB4E1F">
        <w:rPr>
          <w:rFonts w:eastAsia="宋体" w:cs="Times New Roman" w:hint="eastAsia"/>
          <w:color w:val="000000" w:themeColor="text1"/>
          <w:szCs w:val="24"/>
        </w:rPr>
        <w:t>Wiley Materials Views</w:t>
      </w:r>
      <w:r w:rsidRPr="00DB4E1F">
        <w:rPr>
          <w:rFonts w:eastAsia="宋体" w:cs="Times New Roman" w:hint="eastAsia"/>
          <w:color w:val="000000" w:themeColor="text1"/>
          <w:szCs w:val="24"/>
        </w:rPr>
        <w:t>等学术媒体与科技网站追踪报道</w:t>
      </w:r>
      <w:r w:rsidRPr="00DB4E1F">
        <w:rPr>
          <w:rFonts w:eastAsia="宋体" w:cs="Times New Roman"/>
          <w:color w:val="000000" w:themeColor="text1"/>
          <w:szCs w:val="24"/>
        </w:rPr>
        <w:t>。</w:t>
      </w:r>
    </w:p>
    <w:p w14:paraId="5D176BE7" w14:textId="752BF2A3" w:rsidR="00DB4E1F" w:rsidRPr="00DB4E1F" w:rsidRDefault="00DB4E1F" w:rsidP="00DB4E1F">
      <w:pPr>
        <w:spacing w:line="360" w:lineRule="auto"/>
        <w:ind w:firstLineChars="400" w:firstLine="960"/>
        <w:rPr>
          <w:rFonts w:ascii="Times New Roman" w:eastAsia="宋体" w:hAnsi="Times New Roman" w:cs="Times New Roman"/>
          <w:color w:val="000000" w:themeColor="text1"/>
          <w:kern w:val="0"/>
          <w:sz w:val="24"/>
          <w:szCs w:val="24"/>
        </w:rPr>
      </w:pPr>
      <w:r w:rsidRPr="00DB4E1F">
        <w:rPr>
          <w:rFonts w:ascii="Times New Roman" w:eastAsia="宋体" w:hAnsi="Times New Roman" w:cs="Times New Roman" w:hint="eastAsia"/>
          <w:color w:val="000000" w:themeColor="text1"/>
          <w:kern w:val="0"/>
          <w:sz w:val="24"/>
          <w:szCs w:val="24"/>
        </w:rPr>
        <w:t>提名该项目为北京市科学技术奖自然科学奖一等奖。</w:t>
      </w:r>
    </w:p>
    <w:p w14:paraId="348DE79B" w14:textId="77777777" w:rsidR="00F47F29" w:rsidRDefault="00F47F29" w:rsidP="00F47F29">
      <w:pPr>
        <w:pStyle w:val="a9"/>
        <w:numPr>
          <w:ilvl w:val="0"/>
          <w:numId w:val="1"/>
        </w:numPr>
        <w:spacing w:line="360" w:lineRule="auto"/>
        <w:ind w:firstLineChars="0"/>
        <w:rPr>
          <w:rFonts w:eastAsia="宋体" w:cs="Times New Roman"/>
          <w:b/>
          <w:szCs w:val="24"/>
        </w:rPr>
      </w:pPr>
      <w:r w:rsidRPr="00F47F29">
        <w:rPr>
          <w:rFonts w:eastAsia="宋体" w:cs="Times New Roman"/>
          <w:b/>
          <w:szCs w:val="24"/>
        </w:rPr>
        <w:t>候选单位</w:t>
      </w:r>
      <w:r w:rsidR="00614A0E">
        <w:rPr>
          <w:rFonts w:eastAsia="宋体" w:cs="Times New Roman" w:hint="eastAsia"/>
          <w:b/>
          <w:szCs w:val="24"/>
        </w:rPr>
        <w:t>及排序</w:t>
      </w:r>
    </w:p>
    <w:p w14:paraId="013481E8" w14:textId="5D083551" w:rsidR="00DB4E1F" w:rsidRPr="00DB4E1F" w:rsidRDefault="00DB4E1F" w:rsidP="00DB4E1F">
      <w:pPr>
        <w:pStyle w:val="a9"/>
        <w:spacing w:line="360" w:lineRule="auto"/>
        <w:ind w:left="510" w:firstLineChars="0" w:firstLine="0"/>
        <w:rPr>
          <w:rFonts w:eastAsia="宋体" w:cs="Times New Roman"/>
          <w:bCs/>
          <w:szCs w:val="24"/>
        </w:rPr>
      </w:pPr>
      <w:r w:rsidRPr="00DB4E1F">
        <w:rPr>
          <w:rFonts w:eastAsia="宋体" w:cs="Times New Roman" w:hint="eastAsia"/>
          <w:bCs/>
          <w:szCs w:val="24"/>
        </w:rPr>
        <w:t>北京航空航天大学</w:t>
      </w:r>
    </w:p>
    <w:p w14:paraId="42FAE29A" w14:textId="77777777" w:rsidR="00F47F29" w:rsidRPr="00DB4E1F" w:rsidRDefault="00F47F29" w:rsidP="00F47F29">
      <w:pPr>
        <w:pStyle w:val="a9"/>
        <w:numPr>
          <w:ilvl w:val="0"/>
          <w:numId w:val="1"/>
        </w:numPr>
        <w:spacing w:line="360" w:lineRule="auto"/>
        <w:ind w:firstLineChars="0"/>
        <w:rPr>
          <w:rFonts w:eastAsia="宋体" w:cs="Times New Roman"/>
          <w:szCs w:val="20"/>
        </w:rPr>
      </w:pPr>
      <w:r w:rsidRPr="00F47F29">
        <w:rPr>
          <w:rFonts w:eastAsia="宋体" w:cs="Times New Roman"/>
          <w:b/>
          <w:szCs w:val="24"/>
        </w:rPr>
        <w:t>候选人</w:t>
      </w:r>
      <w:r w:rsidR="00614A0E">
        <w:rPr>
          <w:rFonts w:eastAsia="宋体" w:cs="Times New Roman" w:hint="eastAsia"/>
          <w:b/>
          <w:szCs w:val="24"/>
        </w:rPr>
        <w:t>及排序</w:t>
      </w:r>
    </w:p>
    <w:p w14:paraId="50CF6B68" w14:textId="3A80DC64" w:rsidR="00DB4E1F" w:rsidRPr="00F47F29" w:rsidRDefault="00DB4E1F" w:rsidP="00DB4E1F">
      <w:pPr>
        <w:pStyle w:val="a9"/>
        <w:spacing w:line="360" w:lineRule="auto"/>
        <w:ind w:left="510" w:firstLineChars="0" w:firstLine="0"/>
        <w:rPr>
          <w:rFonts w:eastAsia="宋体" w:cs="Times New Roman"/>
          <w:szCs w:val="20"/>
        </w:rPr>
      </w:pPr>
      <w:r w:rsidRPr="00DB4E1F">
        <w:rPr>
          <w:rFonts w:eastAsia="宋体" w:cs="Times New Roman"/>
          <w:szCs w:val="20"/>
        </w:rPr>
        <w:t>1</w:t>
      </w:r>
      <w:r w:rsidRPr="00DB4E1F">
        <w:rPr>
          <w:rFonts w:eastAsia="宋体" w:cs="Times New Roman"/>
          <w:szCs w:val="20"/>
        </w:rPr>
        <w:t>、刘克松</w:t>
      </w:r>
      <w:r w:rsidRPr="00DB4E1F">
        <w:rPr>
          <w:rFonts w:eastAsia="宋体" w:cs="Times New Roman"/>
          <w:szCs w:val="20"/>
        </w:rPr>
        <w:t>;2</w:t>
      </w:r>
      <w:r w:rsidRPr="00DB4E1F">
        <w:rPr>
          <w:rFonts w:eastAsia="宋体" w:cs="Times New Roman"/>
          <w:szCs w:val="20"/>
        </w:rPr>
        <w:t>、宁宇震</w:t>
      </w:r>
      <w:r w:rsidRPr="00DB4E1F">
        <w:rPr>
          <w:rFonts w:eastAsia="宋体" w:cs="Times New Roman"/>
          <w:szCs w:val="20"/>
        </w:rPr>
        <w:t>;3</w:t>
      </w:r>
      <w:r w:rsidRPr="00DB4E1F">
        <w:rPr>
          <w:rFonts w:eastAsia="宋体" w:cs="Times New Roman"/>
          <w:szCs w:val="20"/>
        </w:rPr>
        <w:t>、于存明</w:t>
      </w:r>
      <w:r w:rsidRPr="00DB4E1F">
        <w:rPr>
          <w:rFonts w:eastAsia="宋体" w:cs="Times New Roman"/>
          <w:szCs w:val="20"/>
        </w:rPr>
        <w:t>;4</w:t>
      </w:r>
      <w:r w:rsidRPr="00DB4E1F">
        <w:rPr>
          <w:rFonts w:eastAsia="宋体" w:cs="Times New Roman"/>
          <w:szCs w:val="20"/>
        </w:rPr>
        <w:t>、赵志红</w:t>
      </w:r>
      <w:r w:rsidRPr="00DB4E1F">
        <w:rPr>
          <w:rFonts w:eastAsia="宋体" w:cs="Times New Roman"/>
          <w:szCs w:val="20"/>
        </w:rPr>
        <w:t>;5</w:t>
      </w:r>
      <w:r w:rsidRPr="00DB4E1F">
        <w:rPr>
          <w:rFonts w:eastAsia="宋体" w:cs="Times New Roman"/>
          <w:szCs w:val="20"/>
        </w:rPr>
        <w:t>、曹墨源</w:t>
      </w:r>
      <w:r w:rsidRPr="00DB4E1F">
        <w:rPr>
          <w:rFonts w:eastAsia="宋体" w:cs="Times New Roman"/>
          <w:szCs w:val="20"/>
        </w:rPr>
        <w:t>;6</w:t>
      </w:r>
      <w:r w:rsidRPr="00DB4E1F">
        <w:rPr>
          <w:rFonts w:eastAsia="宋体" w:cs="Times New Roman"/>
          <w:szCs w:val="20"/>
        </w:rPr>
        <w:t>、彭云</w:t>
      </w:r>
      <w:r w:rsidRPr="00DB4E1F">
        <w:rPr>
          <w:rFonts w:eastAsia="宋体" w:cs="Times New Roman"/>
          <w:szCs w:val="20"/>
        </w:rPr>
        <w:t>;7</w:t>
      </w:r>
      <w:r w:rsidRPr="00DB4E1F">
        <w:rPr>
          <w:rFonts w:eastAsia="宋体" w:cs="Times New Roman"/>
          <w:szCs w:val="20"/>
        </w:rPr>
        <w:t>、</w:t>
      </w:r>
      <w:proofErr w:type="gramStart"/>
      <w:r w:rsidRPr="00DB4E1F">
        <w:rPr>
          <w:rFonts w:eastAsia="宋体" w:cs="Times New Roman"/>
          <w:szCs w:val="20"/>
        </w:rPr>
        <w:t>贲</w:t>
      </w:r>
      <w:proofErr w:type="gramEnd"/>
      <w:r w:rsidRPr="00DB4E1F">
        <w:rPr>
          <w:rFonts w:eastAsia="宋体" w:cs="Times New Roman"/>
          <w:szCs w:val="20"/>
        </w:rPr>
        <w:t>霜</w:t>
      </w:r>
    </w:p>
    <w:p w14:paraId="2DD3F7C0" w14:textId="77777777" w:rsidR="00F47F29" w:rsidRDefault="00F47F29" w:rsidP="00F47F29">
      <w:pPr>
        <w:numPr>
          <w:ilvl w:val="0"/>
          <w:numId w:val="1"/>
        </w:numPr>
        <w:spacing w:line="360" w:lineRule="auto"/>
        <w:rPr>
          <w:rFonts w:ascii="Times New Roman" w:eastAsia="宋体" w:hAnsi="Times New Roman" w:cs="Times New Roman"/>
          <w:b/>
          <w:sz w:val="24"/>
          <w:szCs w:val="24"/>
        </w:rPr>
      </w:pPr>
      <w:r w:rsidRPr="00F47F29">
        <w:rPr>
          <w:rFonts w:ascii="Times New Roman" w:eastAsia="宋体" w:hAnsi="Times New Roman" w:cs="Times New Roman"/>
          <w:b/>
          <w:sz w:val="24"/>
          <w:szCs w:val="24"/>
        </w:rPr>
        <w:t>主要</w:t>
      </w:r>
      <w:r w:rsidRPr="00F47F29">
        <w:rPr>
          <w:rFonts w:ascii="Calibri" w:eastAsia="宋体" w:hAnsi="Calibri" w:cs="Times New Roman"/>
          <w:b/>
          <w:sz w:val="24"/>
          <w:szCs w:val="24"/>
        </w:rPr>
        <w:t>支撑</w:t>
      </w:r>
      <w:r w:rsidRPr="00F47F29">
        <w:rPr>
          <w:rFonts w:ascii="Times New Roman" w:eastAsia="宋体" w:hAnsi="Times New Roman" w:cs="Times New Roman"/>
          <w:b/>
          <w:sz w:val="24"/>
          <w:szCs w:val="24"/>
        </w:rPr>
        <w:t>材料目录</w:t>
      </w:r>
    </w:p>
    <w:p w14:paraId="208D1DD6" w14:textId="77777777" w:rsidR="002475D3" w:rsidRPr="002475D3" w:rsidRDefault="002475D3" w:rsidP="002475D3">
      <w:pPr>
        <w:widowControl/>
        <w:spacing w:line="360" w:lineRule="auto"/>
        <w:ind w:firstLineChars="200" w:firstLine="480"/>
        <w:rPr>
          <w:rFonts w:ascii="Times New Roman" w:eastAsia="宋体" w:hAnsi="Times New Roman" w:cs="Times New Roman"/>
          <w:sz w:val="24"/>
          <w:szCs w:val="20"/>
        </w:rPr>
      </w:pPr>
      <w:r w:rsidRPr="002475D3">
        <w:rPr>
          <w:rFonts w:ascii="Times New Roman" w:eastAsia="宋体" w:hAnsi="Times New Roman" w:cs="Times New Roman"/>
          <w:sz w:val="24"/>
          <w:szCs w:val="20"/>
        </w:rPr>
        <w:t>代表作发表情况</w:t>
      </w:r>
    </w:p>
    <w:p w14:paraId="3F3B7FBE" w14:textId="77777777" w:rsidR="002475D3" w:rsidRPr="002475D3" w:rsidRDefault="002475D3" w:rsidP="002475D3">
      <w:pPr>
        <w:widowControl/>
        <w:spacing w:line="360" w:lineRule="auto"/>
        <w:ind w:firstLineChars="200" w:firstLine="480"/>
        <w:rPr>
          <w:rFonts w:ascii="Times New Roman" w:eastAsia="宋体" w:hAnsi="Times New Roman" w:cs="Times New Roman"/>
          <w:sz w:val="24"/>
          <w:szCs w:val="20"/>
        </w:rPr>
      </w:pPr>
      <w:r w:rsidRPr="002475D3">
        <w:rPr>
          <w:rFonts w:ascii="Times New Roman" w:eastAsia="宋体" w:hAnsi="Times New Roman" w:cs="Times New Roman"/>
          <w:sz w:val="24"/>
          <w:szCs w:val="20"/>
        </w:rPr>
        <w:t>代表作被他人引用、应用的情况</w:t>
      </w:r>
    </w:p>
    <w:p w14:paraId="5E73A0C2" w14:textId="77777777" w:rsidR="002475D3" w:rsidRPr="002475D3" w:rsidRDefault="002475D3" w:rsidP="002475D3">
      <w:pPr>
        <w:widowControl/>
        <w:spacing w:line="360" w:lineRule="auto"/>
        <w:ind w:firstLineChars="200" w:firstLine="480"/>
        <w:rPr>
          <w:rFonts w:ascii="Times New Roman" w:eastAsia="宋体" w:hAnsi="Times New Roman" w:cs="Times New Roman"/>
          <w:sz w:val="24"/>
          <w:szCs w:val="20"/>
        </w:rPr>
      </w:pPr>
      <w:r w:rsidRPr="002475D3">
        <w:rPr>
          <w:rFonts w:ascii="Times New Roman" w:eastAsia="宋体" w:hAnsi="Times New Roman" w:cs="Times New Roman"/>
          <w:sz w:val="24"/>
          <w:szCs w:val="20"/>
        </w:rPr>
        <w:t>检索报告</w:t>
      </w:r>
    </w:p>
    <w:p w14:paraId="08731768" w14:textId="77777777" w:rsidR="002475D3" w:rsidRPr="002475D3" w:rsidRDefault="002475D3" w:rsidP="002475D3">
      <w:pPr>
        <w:widowControl/>
        <w:spacing w:line="360" w:lineRule="auto"/>
        <w:ind w:firstLineChars="200" w:firstLine="480"/>
        <w:rPr>
          <w:rFonts w:ascii="Times New Roman" w:eastAsia="宋体" w:hAnsi="Times New Roman" w:cs="Times New Roman"/>
          <w:sz w:val="24"/>
          <w:szCs w:val="20"/>
        </w:rPr>
      </w:pPr>
      <w:r w:rsidRPr="002475D3">
        <w:rPr>
          <w:rFonts w:ascii="Times New Roman" w:eastAsia="宋体" w:hAnsi="Times New Roman" w:cs="Times New Roman"/>
          <w:sz w:val="24"/>
          <w:szCs w:val="20"/>
        </w:rPr>
        <w:t>其他附件</w:t>
      </w:r>
    </w:p>
    <w:p w14:paraId="37D4575E" w14:textId="77777777" w:rsidR="00160B5B" w:rsidRDefault="00160B5B"/>
    <w:p w14:paraId="47653AE6" w14:textId="77777777" w:rsidR="00E3429C" w:rsidRDefault="00E3429C"/>
    <w:p w14:paraId="41C0E37A" w14:textId="77777777" w:rsidR="002475D3" w:rsidRDefault="002475D3"/>
    <w:p w14:paraId="75E7D682" w14:textId="77777777" w:rsidR="002475D3" w:rsidRDefault="002475D3">
      <w:pPr>
        <w:sectPr w:rsidR="002475D3" w:rsidSect="00D226C8">
          <w:pgSz w:w="11906" w:h="16838"/>
          <w:pgMar w:top="1440" w:right="1701" w:bottom="1440" w:left="1701" w:header="720" w:footer="720" w:gutter="0"/>
          <w:cols w:space="720"/>
          <w:docGrid w:type="lines" w:linePitch="312"/>
        </w:sectPr>
      </w:pPr>
    </w:p>
    <w:p w14:paraId="0DE0D31F" w14:textId="3311D0A7" w:rsidR="002475D3" w:rsidRPr="002475D3" w:rsidRDefault="002475D3" w:rsidP="002475D3">
      <w:pPr>
        <w:jc w:val="center"/>
        <w:rPr>
          <w:rFonts w:ascii="黑体" w:eastAsia="黑体" w:hAnsi="黑体" w:hint="eastAsia"/>
          <w:sz w:val="32"/>
          <w:szCs w:val="32"/>
        </w:rPr>
      </w:pPr>
      <w:r w:rsidRPr="002475D3">
        <w:rPr>
          <w:rFonts w:ascii="黑体" w:eastAsia="黑体" w:hAnsi="黑体" w:hint="eastAsia"/>
          <w:sz w:val="32"/>
          <w:szCs w:val="32"/>
        </w:rPr>
        <w:lastRenderedPageBreak/>
        <w:t>五、主要证明目录</w:t>
      </w:r>
    </w:p>
    <w:tbl>
      <w:tblPr>
        <w:tblStyle w:val="ac"/>
        <w:tblW w:w="0" w:type="auto"/>
        <w:tblLook w:val="04A0" w:firstRow="1" w:lastRow="0" w:firstColumn="1" w:lastColumn="0" w:noHBand="0" w:noVBand="1"/>
      </w:tblPr>
      <w:tblGrid>
        <w:gridCol w:w="13948"/>
      </w:tblGrid>
      <w:tr w:rsidR="00153197" w:rsidRPr="00153197" w14:paraId="1A8370E5" w14:textId="77777777" w:rsidTr="002475D3">
        <w:tc>
          <w:tcPr>
            <w:tcW w:w="13948" w:type="dxa"/>
          </w:tcPr>
          <w:p w14:paraId="77949776" w14:textId="57F8CE41" w:rsidR="002475D3" w:rsidRPr="00153197" w:rsidRDefault="002475D3" w:rsidP="00153197">
            <w:pPr>
              <w:widowControl/>
              <w:spacing w:line="360" w:lineRule="auto"/>
              <w:rPr>
                <w:rFonts w:ascii="Times New Roman" w:eastAsia="宋体" w:hAnsi="Times New Roman" w:cs="Times New Roman"/>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代表性论文、著作发表情况：</w:t>
            </w:r>
            <w:r w:rsidRPr="00153197">
              <w:rPr>
                <w:rStyle w:val="fontstyle01"/>
                <w:rFonts w:ascii="Times New Roman" w:hAnsi="Times New Roman" w:cs="Times New Roman" w:hint="default"/>
                <w:color w:val="000000" w:themeColor="text1"/>
                <w:sz w:val="24"/>
                <w:szCs w:val="24"/>
              </w:rPr>
              <w:t xml:space="preserve"> </w:t>
            </w:r>
            <w:r w:rsidRPr="00153197">
              <w:rPr>
                <w:rStyle w:val="fontstyle21"/>
                <w:rFonts w:ascii="Times New Roman" w:eastAsia="宋体" w:hAnsi="Times New Roman" w:cs="Times New Roman"/>
                <w:color w:val="000000" w:themeColor="text1"/>
                <w:sz w:val="24"/>
                <w:szCs w:val="24"/>
              </w:rPr>
              <w:t xml:space="preserve">An Innovative Design by Single-Layer </w:t>
            </w:r>
            <w:proofErr w:type="spellStart"/>
            <w:r w:rsidRPr="00153197">
              <w:rPr>
                <w:rStyle w:val="fontstyle21"/>
                <w:rFonts w:ascii="Times New Roman" w:eastAsia="宋体" w:hAnsi="Times New Roman" w:cs="Times New Roman"/>
                <w:color w:val="000000" w:themeColor="text1"/>
                <w:sz w:val="24"/>
                <w:szCs w:val="24"/>
              </w:rPr>
              <w:t>Superaerophobic</w:t>
            </w:r>
            <w:proofErr w:type="spellEnd"/>
            <w:r w:rsidRPr="00153197">
              <w:rPr>
                <w:rStyle w:val="fontstyle21"/>
                <w:rFonts w:ascii="Times New Roman" w:eastAsia="宋体" w:hAnsi="Times New Roman" w:cs="Times New Roman"/>
                <w:color w:val="000000" w:themeColor="text1"/>
                <w:sz w:val="24"/>
                <w:szCs w:val="24"/>
              </w:rPr>
              <w:t xml:space="preserve"> Mesh: Continuous Underwater Bubble </w:t>
            </w:r>
            <w:proofErr w:type="spellStart"/>
            <w:r w:rsidRPr="00153197">
              <w:rPr>
                <w:rStyle w:val="fontstyle21"/>
                <w:rFonts w:ascii="Times New Roman" w:eastAsia="宋体" w:hAnsi="Times New Roman" w:cs="Times New Roman"/>
                <w:color w:val="000000" w:themeColor="text1"/>
                <w:sz w:val="24"/>
                <w:szCs w:val="24"/>
              </w:rPr>
              <w:t>Antibuoyancy</w:t>
            </w:r>
            <w:proofErr w:type="spellEnd"/>
            <w:r w:rsidRPr="00153197">
              <w:rPr>
                <w:rStyle w:val="fontstyle21"/>
                <w:rFonts w:ascii="Times New Roman" w:eastAsia="宋体" w:hAnsi="Times New Roman" w:cs="Times New Roman"/>
                <w:color w:val="000000" w:themeColor="text1"/>
                <w:sz w:val="24"/>
                <w:szCs w:val="24"/>
              </w:rPr>
              <w:t xml:space="preserve"> Collection and Transportation</w:t>
            </w:r>
          </w:p>
        </w:tc>
      </w:tr>
      <w:tr w:rsidR="00153197" w:rsidRPr="00153197" w14:paraId="6511239D" w14:textId="77777777" w:rsidTr="002475D3">
        <w:tc>
          <w:tcPr>
            <w:tcW w:w="13948" w:type="dxa"/>
          </w:tcPr>
          <w:p w14:paraId="3F8ED1BD" w14:textId="5561F0DA" w:rsidR="002475D3" w:rsidRPr="00153197" w:rsidRDefault="002475D3"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代表性论文、著作发表情况：</w:t>
            </w:r>
            <w:r w:rsidRPr="00153197">
              <w:rPr>
                <w:rStyle w:val="fontstyle01"/>
                <w:rFonts w:ascii="Times New Roman" w:hAnsi="Times New Roman" w:cs="Times New Roman" w:hint="default"/>
                <w:color w:val="000000" w:themeColor="text1"/>
                <w:sz w:val="24"/>
                <w:szCs w:val="24"/>
              </w:rPr>
              <w:t xml:space="preserve"> </w:t>
            </w:r>
            <w:r w:rsidRPr="00153197">
              <w:rPr>
                <w:rStyle w:val="fontstyle21"/>
                <w:rFonts w:ascii="Times New Roman" w:eastAsia="宋体" w:hAnsi="Times New Roman" w:cs="Times New Roman"/>
                <w:color w:val="000000" w:themeColor="text1"/>
                <w:sz w:val="24"/>
                <w:szCs w:val="24"/>
              </w:rPr>
              <w:t>Liquid-Assisted Single-Layer Janus Membrane for Efficient Unidirectional Liquid Penetration</w:t>
            </w:r>
          </w:p>
        </w:tc>
      </w:tr>
      <w:tr w:rsidR="00153197" w:rsidRPr="00153197" w14:paraId="7DB6E99C" w14:textId="77777777" w:rsidTr="002475D3">
        <w:tc>
          <w:tcPr>
            <w:tcW w:w="13948" w:type="dxa"/>
          </w:tcPr>
          <w:p w14:paraId="5D9023B6" w14:textId="2961C2F9" w:rsidR="002475D3" w:rsidRPr="00153197" w:rsidRDefault="00153197"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代表性论文、著作发表情况：</w:t>
            </w:r>
            <w:r w:rsidRPr="00153197">
              <w:rPr>
                <w:rStyle w:val="fontstyle01"/>
                <w:rFonts w:ascii="Times New Roman" w:hAnsi="Times New Roman" w:cs="Times New Roman" w:hint="default"/>
                <w:color w:val="000000" w:themeColor="text1"/>
                <w:sz w:val="24"/>
                <w:szCs w:val="24"/>
              </w:rPr>
              <w:t xml:space="preserve"> </w:t>
            </w:r>
            <w:r w:rsidRPr="00153197">
              <w:rPr>
                <w:rStyle w:val="fontstyle21"/>
                <w:rFonts w:ascii="Times New Roman" w:eastAsia="宋体" w:hAnsi="Times New Roman" w:cs="Times New Roman"/>
                <w:color w:val="000000" w:themeColor="text1"/>
                <w:sz w:val="24"/>
                <w:szCs w:val="24"/>
              </w:rPr>
              <w:t xml:space="preserve">Bioinspired Underwater </w:t>
            </w:r>
            <w:proofErr w:type="spellStart"/>
            <w:r w:rsidRPr="00153197">
              <w:rPr>
                <w:rStyle w:val="fontstyle21"/>
                <w:rFonts w:ascii="Times New Roman" w:eastAsia="宋体" w:hAnsi="Times New Roman" w:cs="Times New Roman"/>
                <w:color w:val="000000" w:themeColor="text1"/>
                <w:sz w:val="24"/>
                <w:szCs w:val="24"/>
              </w:rPr>
              <w:t>Superoleophobic</w:t>
            </w:r>
            <w:proofErr w:type="spellEnd"/>
            <w:r w:rsidRPr="00153197">
              <w:rPr>
                <w:rStyle w:val="fontstyle21"/>
                <w:rFonts w:ascii="Times New Roman" w:eastAsia="宋体" w:hAnsi="Times New Roman" w:cs="Times New Roman"/>
                <w:color w:val="000000" w:themeColor="text1"/>
                <w:sz w:val="24"/>
                <w:szCs w:val="24"/>
              </w:rPr>
              <w:t xml:space="preserve"> Electrodes with Superior Kolbe Electrochemical Performances</w:t>
            </w:r>
          </w:p>
        </w:tc>
      </w:tr>
      <w:tr w:rsidR="00153197" w:rsidRPr="00153197" w14:paraId="735E3316" w14:textId="77777777" w:rsidTr="002475D3">
        <w:tc>
          <w:tcPr>
            <w:tcW w:w="13948" w:type="dxa"/>
          </w:tcPr>
          <w:p w14:paraId="6D2D0679" w14:textId="2681A246" w:rsidR="002475D3" w:rsidRPr="00153197" w:rsidRDefault="00153197"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代表性论文、著作发表情况：</w:t>
            </w:r>
            <w:r w:rsidRPr="00153197">
              <w:rPr>
                <w:rStyle w:val="fontstyle01"/>
                <w:rFonts w:ascii="Times New Roman" w:hAnsi="Times New Roman" w:cs="Times New Roman" w:hint="default"/>
                <w:color w:val="000000" w:themeColor="text1"/>
                <w:sz w:val="24"/>
                <w:szCs w:val="24"/>
              </w:rPr>
              <w:t xml:space="preserve"> </w:t>
            </w:r>
            <w:r w:rsidRPr="00153197">
              <w:rPr>
                <w:rStyle w:val="fontstyle21"/>
                <w:rFonts w:ascii="Times New Roman" w:eastAsia="宋体" w:hAnsi="Times New Roman" w:cs="Times New Roman"/>
                <w:color w:val="000000" w:themeColor="text1"/>
                <w:sz w:val="24"/>
                <w:szCs w:val="24"/>
              </w:rPr>
              <w:t>Cilia-Inspired Flexible Arrays for Intelligent Transport of Viscoelastic Microspheres</w:t>
            </w:r>
          </w:p>
        </w:tc>
      </w:tr>
      <w:tr w:rsidR="00153197" w:rsidRPr="00153197" w14:paraId="04F12470" w14:textId="77777777" w:rsidTr="002475D3">
        <w:tc>
          <w:tcPr>
            <w:tcW w:w="13948" w:type="dxa"/>
          </w:tcPr>
          <w:p w14:paraId="7FDAB8D1" w14:textId="563B2CC6" w:rsidR="002475D3" w:rsidRPr="00153197" w:rsidRDefault="00153197"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代表性论文、著作发表情况：</w:t>
            </w:r>
            <w:r w:rsidRPr="00153197">
              <w:rPr>
                <w:rStyle w:val="fontstyle01"/>
                <w:rFonts w:ascii="Times New Roman" w:hAnsi="Times New Roman" w:cs="Times New Roman" w:hint="default"/>
                <w:color w:val="000000" w:themeColor="text1"/>
                <w:sz w:val="24"/>
                <w:szCs w:val="24"/>
              </w:rPr>
              <w:t xml:space="preserve"> </w:t>
            </w:r>
            <w:r w:rsidRPr="00153197">
              <w:rPr>
                <w:rStyle w:val="fontstyle21"/>
                <w:rFonts w:ascii="Times New Roman" w:eastAsia="宋体" w:hAnsi="Times New Roman" w:cs="Times New Roman"/>
                <w:color w:val="000000" w:themeColor="text1"/>
                <w:sz w:val="24"/>
                <w:szCs w:val="24"/>
              </w:rPr>
              <w:t xml:space="preserve">Unidirectional Wetting Properties on Multi-Bioinspired </w:t>
            </w:r>
            <w:proofErr w:type="spellStart"/>
            <w:r w:rsidRPr="00153197">
              <w:rPr>
                <w:rStyle w:val="fontstyle21"/>
                <w:rFonts w:ascii="Times New Roman" w:eastAsia="宋体" w:hAnsi="Times New Roman" w:cs="Times New Roman"/>
                <w:color w:val="000000" w:themeColor="text1"/>
                <w:sz w:val="24"/>
                <w:szCs w:val="24"/>
              </w:rPr>
              <w:t>Magnetocontrollable</w:t>
            </w:r>
            <w:proofErr w:type="spellEnd"/>
            <w:r w:rsidRPr="00153197">
              <w:rPr>
                <w:rStyle w:val="fontstyle21"/>
                <w:rFonts w:ascii="Times New Roman" w:eastAsia="宋体" w:hAnsi="Times New Roman" w:cs="Times New Roman"/>
                <w:color w:val="000000" w:themeColor="text1"/>
                <w:sz w:val="24"/>
                <w:szCs w:val="24"/>
              </w:rPr>
              <w:t xml:space="preserve"> Slippery </w:t>
            </w:r>
            <w:proofErr w:type="spellStart"/>
            <w:r w:rsidRPr="00153197">
              <w:rPr>
                <w:rStyle w:val="fontstyle21"/>
                <w:rFonts w:ascii="Times New Roman" w:eastAsia="宋体" w:hAnsi="Times New Roman" w:cs="Times New Roman"/>
                <w:color w:val="000000" w:themeColor="text1"/>
                <w:sz w:val="24"/>
                <w:szCs w:val="24"/>
              </w:rPr>
              <w:t>Microcilia</w:t>
            </w:r>
            <w:proofErr w:type="spellEnd"/>
          </w:p>
        </w:tc>
      </w:tr>
      <w:tr w:rsidR="00153197" w:rsidRPr="00153197" w14:paraId="1A036DF8" w14:textId="77777777" w:rsidTr="002475D3">
        <w:tc>
          <w:tcPr>
            <w:tcW w:w="13948" w:type="dxa"/>
          </w:tcPr>
          <w:p w14:paraId="320F8F91" w14:textId="37317D80" w:rsidR="002475D3" w:rsidRPr="00153197" w:rsidRDefault="00153197"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代表性论文、著作被他人引用的情况：</w:t>
            </w:r>
            <w:r w:rsidRPr="00153197">
              <w:rPr>
                <w:rStyle w:val="fontstyle01"/>
                <w:rFonts w:ascii="Times New Roman" w:hAnsi="Times New Roman" w:cs="Times New Roman" w:hint="default"/>
                <w:color w:val="000000" w:themeColor="text1"/>
                <w:sz w:val="24"/>
                <w:szCs w:val="24"/>
              </w:rPr>
              <w:t>Fluid Unidirectional Transport Induced by Structure and Ambient Elements across Porous Materials: From Principles to Application</w:t>
            </w:r>
          </w:p>
        </w:tc>
      </w:tr>
      <w:tr w:rsidR="00153197" w:rsidRPr="00153197" w14:paraId="29575ACD" w14:textId="77777777" w:rsidTr="002475D3">
        <w:tc>
          <w:tcPr>
            <w:tcW w:w="13948" w:type="dxa"/>
          </w:tcPr>
          <w:p w14:paraId="109E70BA" w14:textId="00A85B9D" w:rsidR="002475D3" w:rsidRPr="00153197" w:rsidRDefault="00153197"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代表性论文、著作被他人引用的情况：</w:t>
            </w:r>
            <w:r w:rsidRPr="00153197">
              <w:rPr>
                <w:rStyle w:val="fontstyle01"/>
                <w:rFonts w:ascii="Times New Roman" w:hAnsi="Times New Roman" w:cs="Times New Roman" w:hint="default"/>
                <w:color w:val="000000" w:themeColor="text1"/>
                <w:sz w:val="24"/>
                <w:szCs w:val="24"/>
              </w:rPr>
              <w:t>Single-side etching for on-demand and versatile liquid diodes with opposite wettability in multiple systems</w:t>
            </w:r>
          </w:p>
        </w:tc>
      </w:tr>
      <w:tr w:rsidR="00153197" w:rsidRPr="00153197" w14:paraId="06FD2CA4" w14:textId="77777777" w:rsidTr="002475D3">
        <w:tc>
          <w:tcPr>
            <w:tcW w:w="13948" w:type="dxa"/>
          </w:tcPr>
          <w:p w14:paraId="17432C0A" w14:textId="55CF4DC8" w:rsidR="002475D3" w:rsidRPr="00153197" w:rsidRDefault="00153197" w:rsidP="00153197">
            <w:pPr>
              <w:widowControl/>
              <w:spacing w:line="360" w:lineRule="auto"/>
              <w:rPr>
                <w:rFonts w:ascii="Times New Roman" w:eastAsia="宋体" w:hAnsi="Times New Roman" w:cs="Times New Roman" w:hint="eastAsia"/>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代表性论文、著作被他人引用的情况：</w:t>
            </w:r>
            <w:r w:rsidRPr="00153197">
              <w:rPr>
                <w:rStyle w:val="fontstyle01"/>
                <w:rFonts w:ascii="Times New Roman" w:hAnsi="Times New Roman" w:cs="Times New Roman" w:hint="default"/>
                <w:color w:val="000000" w:themeColor="text1"/>
                <w:sz w:val="24"/>
                <w:szCs w:val="24"/>
              </w:rPr>
              <w:t>Biologically Assisted Construction of Advanced Electrode Materials for Electrochemical Energy Storage and Conversion</w:t>
            </w:r>
          </w:p>
        </w:tc>
      </w:tr>
      <w:tr w:rsidR="00153197" w:rsidRPr="00153197" w14:paraId="42E6F4E9" w14:textId="77777777" w:rsidTr="002475D3">
        <w:tc>
          <w:tcPr>
            <w:tcW w:w="13948" w:type="dxa"/>
          </w:tcPr>
          <w:p w14:paraId="78F3FABC" w14:textId="0CE7D0E5" w:rsidR="00153197" w:rsidRPr="00153197" w:rsidRDefault="00153197" w:rsidP="00153197">
            <w:pPr>
              <w:widowControl/>
              <w:spacing w:line="360" w:lineRule="auto"/>
              <w:rPr>
                <w:rStyle w:val="fontstyle01"/>
                <w:rFonts w:ascii="Times New Roman" w:hAnsi="Times New Roman" w:cs="Times New Roman"/>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代表性论文、著作被他人引用的情况：</w:t>
            </w:r>
            <w:r w:rsidRPr="00153197">
              <w:rPr>
                <w:rStyle w:val="fontstyle01"/>
                <w:rFonts w:ascii="Times New Roman" w:hAnsi="Times New Roman" w:cs="Times New Roman" w:hint="default"/>
                <w:color w:val="000000" w:themeColor="text1"/>
                <w:sz w:val="24"/>
                <w:szCs w:val="24"/>
              </w:rPr>
              <w:t>Object Transportation System Mimicking the Cilia of Paramecium aurelia Making Use of the Light-Controllable Crystal Bending Behavior of a Photochromic Diarylethene</w:t>
            </w:r>
          </w:p>
        </w:tc>
      </w:tr>
      <w:tr w:rsidR="00153197" w:rsidRPr="00153197" w14:paraId="6CD4F9BE" w14:textId="77777777" w:rsidTr="002475D3">
        <w:tc>
          <w:tcPr>
            <w:tcW w:w="13948" w:type="dxa"/>
          </w:tcPr>
          <w:p w14:paraId="20AB75DA" w14:textId="34459AF6" w:rsidR="00153197" w:rsidRPr="00153197" w:rsidRDefault="00153197" w:rsidP="00153197">
            <w:pPr>
              <w:widowControl/>
              <w:spacing w:line="360" w:lineRule="auto"/>
              <w:rPr>
                <w:rStyle w:val="fontstyle01"/>
                <w:rFonts w:ascii="Times New Roman" w:hAnsi="Times New Roman" w:cs="Times New Roman"/>
                <w:color w:val="000000" w:themeColor="text1"/>
                <w:sz w:val="24"/>
                <w:szCs w:val="24"/>
              </w:rPr>
            </w:pPr>
            <w:r w:rsidRPr="00153197">
              <w:rPr>
                <w:rStyle w:val="fontstyle01"/>
                <w:rFonts w:ascii="Times New Roman" w:hAnsi="Times New Roman" w:cs="Times New Roman" w:hint="default"/>
                <w:color w:val="000000" w:themeColor="text1"/>
                <w:sz w:val="24"/>
                <w:szCs w:val="24"/>
              </w:rPr>
              <w:t>代表性论文、著作被他人引用的情况：</w:t>
            </w:r>
            <w:r w:rsidRPr="00153197">
              <w:rPr>
                <w:rStyle w:val="fontstyle01"/>
                <w:rFonts w:ascii="Times New Roman" w:hAnsi="Times New Roman" w:cs="Times New Roman" w:hint="default"/>
                <w:color w:val="000000" w:themeColor="text1"/>
                <w:sz w:val="24"/>
                <w:szCs w:val="24"/>
              </w:rPr>
              <w:t>Biological and Engineered Topological Droplet Rectifiers</w:t>
            </w:r>
          </w:p>
        </w:tc>
      </w:tr>
    </w:tbl>
    <w:p w14:paraId="5C1A6A32" w14:textId="6D56AAED" w:rsidR="002475D3" w:rsidRPr="002475D3" w:rsidRDefault="002475D3" w:rsidP="00153197">
      <w:pPr>
        <w:keepNext/>
        <w:keepLines/>
        <w:spacing w:before="120" w:after="120" w:line="578" w:lineRule="auto"/>
        <w:outlineLvl w:val="0"/>
        <w:rPr>
          <w:rFonts w:ascii="Times New Roman" w:eastAsia="黑体" w:hAnsi="Times New Roman" w:hint="eastAsia"/>
          <w:b/>
          <w:bCs/>
          <w:kern w:val="44"/>
          <w:sz w:val="32"/>
          <w:szCs w:val="44"/>
        </w:rPr>
      </w:pPr>
    </w:p>
    <w:sectPr w:rsidR="002475D3" w:rsidRPr="002475D3" w:rsidSect="00160B5B">
      <w:pgSz w:w="16838" w:h="11906" w:orient="landscape"/>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591A" w14:textId="77777777" w:rsidR="00C85C4C" w:rsidRDefault="00C85C4C" w:rsidP="00245F5E">
      <w:r>
        <w:separator/>
      </w:r>
    </w:p>
  </w:endnote>
  <w:endnote w:type="continuationSeparator" w:id="0">
    <w:p w14:paraId="3DB00C49" w14:textId="77777777" w:rsidR="00C85C4C" w:rsidRDefault="00C85C4C" w:rsidP="0024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CC49B" w14:textId="77777777" w:rsidR="00C85C4C" w:rsidRDefault="00C85C4C" w:rsidP="00245F5E">
      <w:r>
        <w:separator/>
      </w:r>
    </w:p>
  </w:footnote>
  <w:footnote w:type="continuationSeparator" w:id="0">
    <w:p w14:paraId="236225AD" w14:textId="77777777" w:rsidR="00C85C4C" w:rsidRDefault="00C85C4C" w:rsidP="00245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14EC1"/>
    <w:multiLevelType w:val="hybridMultilevel"/>
    <w:tmpl w:val="472CB3D8"/>
    <w:lvl w:ilvl="0" w:tplc="8286F06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340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FF"/>
    <w:rsid w:val="000111E9"/>
    <w:rsid w:val="00051C56"/>
    <w:rsid w:val="00054D58"/>
    <w:rsid w:val="00056C63"/>
    <w:rsid w:val="00084D0B"/>
    <w:rsid w:val="000A4125"/>
    <w:rsid w:val="000C5E9A"/>
    <w:rsid w:val="0012384C"/>
    <w:rsid w:val="00153197"/>
    <w:rsid w:val="00160B5B"/>
    <w:rsid w:val="001755D4"/>
    <w:rsid w:val="00190F31"/>
    <w:rsid w:val="001A6263"/>
    <w:rsid w:val="001C5B75"/>
    <w:rsid w:val="001C6411"/>
    <w:rsid w:val="001D53C9"/>
    <w:rsid w:val="001E44B5"/>
    <w:rsid w:val="00201588"/>
    <w:rsid w:val="00204A04"/>
    <w:rsid w:val="00216395"/>
    <w:rsid w:val="00222A2F"/>
    <w:rsid w:val="00230788"/>
    <w:rsid w:val="00245F5E"/>
    <w:rsid w:val="002475D3"/>
    <w:rsid w:val="0027390A"/>
    <w:rsid w:val="0028318B"/>
    <w:rsid w:val="0028777A"/>
    <w:rsid w:val="00290716"/>
    <w:rsid w:val="00293729"/>
    <w:rsid w:val="002C6E40"/>
    <w:rsid w:val="002E5A32"/>
    <w:rsid w:val="002E6903"/>
    <w:rsid w:val="00342AD9"/>
    <w:rsid w:val="0037795B"/>
    <w:rsid w:val="003C7D3D"/>
    <w:rsid w:val="003D7496"/>
    <w:rsid w:val="003F3174"/>
    <w:rsid w:val="003F54DD"/>
    <w:rsid w:val="0045025B"/>
    <w:rsid w:val="004741B3"/>
    <w:rsid w:val="00481B99"/>
    <w:rsid w:val="004B271F"/>
    <w:rsid w:val="004B4D20"/>
    <w:rsid w:val="004D43DB"/>
    <w:rsid w:val="00505B8F"/>
    <w:rsid w:val="0051406D"/>
    <w:rsid w:val="005328A4"/>
    <w:rsid w:val="00565C63"/>
    <w:rsid w:val="00575F69"/>
    <w:rsid w:val="005A48D3"/>
    <w:rsid w:val="005B47C1"/>
    <w:rsid w:val="005E18B0"/>
    <w:rsid w:val="005E63DB"/>
    <w:rsid w:val="005F6913"/>
    <w:rsid w:val="00614A0E"/>
    <w:rsid w:val="0064552E"/>
    <w:rsid w:val="00683922"/>
    <w:rsid w:val="00684B7F"/>
    <w:rsid w:val="006D6D9E"/>
    <w:rsid w:val="006F048C"/>
    <w:rsid w:val="00724DB0"/>
    <w:rsid w:val="00732F9A"/>
    <w:rsid w:val="007371E5"/>
    <w:rsid w:val="00743D8C"/>
    <w:rsid w:val="007A4FCF"/>
    <w:rsid w:val="007B2AD3"/>
    <w:rsid w:val="007C1CFF"/>
    <w:rsid w:val="007E299B"/>
    <w:rsid w:val="007F4C2D"/>
    <w:rsid w:val="00812FB0"/>
    <w:rsid w:val="008175FA"/>
    <w:rsid w:val="008602F0"/>
    <w:rsid w:val="0086232B"/>
    <w:rsid w:val="008849BA"/>
    <w:rsid w:val="008B6A6E"/>
    <w:rsid w:val="008D0745"/>
    <w:rsid w:val="008D67C3"/>
    <w:rsid w:val="008E63F8"/>
    <w:rsid w:val="00911CBF"/>
    <w:rsid w:val="00913264"/>
    <w:rsid w:val="00937D77"/>
    <w:rsid w:val="009436BB"/>
    <w:rsid w:val="00945C8D"/>
    <w:rsid w:val="0095025A"/>
    <w:rsid w:val="0096119C"/>
    <w:rsid w:val="009A1405"/>
    <w:rsid w:val="009A42EA"/>
    <w:rsid w:val="009D3E1A"/>
    <w:rsid w:val="009E3661"/>
    <w:rsid w:val="00A2236F"/>
    <w:rsid w:val="00A86CF7"/>
    <w:rsid w:val="00A87A01"/>
    <w:rsid w:val="00A958E3"/>
    <w:rsid w:val="00AE45CB"/>
    <w:rsid w:val="00AE75A9"/>
    <w:rsid w:val="00AF47F1"/>
    <w:rsid w:val="00B12529"/>
    <w:rsid w:val="00B12792"/>
    <w:rsid w:val="00B155F9"/>
    <w:rsid w:val="00B30D3C"/>
    <w:rsid w:val="00B31E8A"/>
    <w:rsid w:val="00B537B1"/>
    <w:rsid w:val="00B60E92"/>
    <w:rsid w:val="00BA266A"/>
    <w:rsid w:val="00BA5095"/>
    <w:rsid w:val="00BB6B4A"/>
    <w:rsid w:val="00BC7341"/>
    <w:rsid w:val="00C02C84"/>
    <w:rsid w:val="00C033F8"/>
    <w:rsid w:val="00C43C1F"/>
    <w:rsid w:val="00C50C08"/>
    <w:rsid w:val="00C5169E"/>
    <w:rsid w:val="00C6372B"/>
    <w:rsid w:val="00C6728E"/>
    <w:rsid w:val="00C77517"/>
    <w:rsid w:val="00C85C4C"/>
    <w:rsid w:val="00C941AF"/>
    <w:rsid w:val="00CD02B6"/>
    <w:rsid w:val="00CF6DD5"/>
    <w:rsid w:val="00D16B8B"/>
    <w:rsid w:val="00D216A3"/>
    <w:rsid w:val="00D21790"/>
    <w:rsid w:val="00D226C8"/>
    <w:rsid w:val="00D44064"/>
    <w:rsid w:val="00D55AF5"/>
    <w:rsid w:val="00D87CDD"/>
    <w:rsid w:val="00DB4E1F"/>
    <w:rsid w:val="00DB63E4"/>
    <w:rsid w:val="00DC5C81"/>
    <w:rsid w:val="00DE79F5"/>
    <w:rsid w:val="00DF1CD3"/>
    <w:rsid w:val="00E0749A"/>
    <w:rsid w:val="00E25ACF"/>
    <w:rsid w:val="00E27DAF"/>
    <w:rsid w:val="00E3429C"/>
    <w:rsid w:val="00E37CCF"/>
    <w:rsid w:val="00E4074F"/>
    <w:rsid w:val="00E42333"/>
    <w:rsid w:val="00E8131F"/>
    <w:rsid w:val="00E95DDD"/>
    <w:rsid w:val="00EA7B91"/>
    <w:rsid w:val="00EB0794"/>
    <w:rsid w:val="00ED0E5E"/>
    <w:rsid w:val="00EE151E"/>
    <w:rsid w:val="00F01198"/>
    <w:rsid w:val="00F323AC"/>
    <w:rsid w:val="00F47F29"/>
    <w:rsid w:val="00F51550"/>
    <w:rsid w:val="00F5512A"/>
    <w:rsid w:val="00F619D1"/>
    <w:rsid w:val="00F63A00"/>
    <w:rsid w:val="00F67EC0"/>
    <w:rsid w:val="00F812C2"/>
    <w:rsid w:val="00F8783E"/>
    <w:rsid w:val="00FB0F64"/>
    <w:rsid w:val="00FB5229"/>
    <w:rsid w:val="00FD33FF"/>
    <w:rsid w:val="00FE15A0"/>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1E45"/>
  <w15:chartTrackingRefBased/>
  <w15:docId w15:val="{97CCBA70-3165-4915-8CB4-7327E340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F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F5E"/>
    <w:rPr>
      <w:sz w:val="18"/>
      <w:szCs w:val="18"/>
    </w:rPr>
  </w:style>
  <w:style w:type="paragraph" w:styleId="a5">
    <w:name w:val="footer"/>
    <w:basedOn w:val="a"/>
    <w:link w:val="a6"/>
    <w:uiPriority w:val="99"/>
    <w:unhideWhenUsed/>
    <w:qFormat/>
    <w:rsid w:val="00245F5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45F5E"/>
    <w:rPr>
      <w:sz w:val="18"/>
      <w:szCs w:val="18"/>
    </w:rPr>
  </w:style>
  <w:style w:type="paragraph" w:styleId="a7">
    <w:name w:val="Balloon Text"/>
    <w:basedOn w:val="a"/>
    <w:link w:val="a8"/>
    <w:uiPriority w:val="99"/>
    <w:semiHidden/>
    <w:unhideWhenUsed/>
    <w:rsid w:val="00DE79F5"/>
    <w:rPr>
      <w:sz w:val="18"/>
      <w:szCs w:val="18"/>
    </w:rPr>
  </w:style>
  <w:style w:type="character" w:customStyle="1" w:styleId="a8">
    <w:name w:val="批注框文本 字符"/>
    <w:basedOn w:val="a0"/>
    <w:link w:val="a7"/>
    <w:uiPriority w:val="99"/>
    <w:semiHidden/>
    <w:rsid w:val="00DE79F5"/>
    <w:rPr>
      <w:sz w:val="18"/>
      <w:szCs w:val="18"/>
    </w:rPr>
  </w:style>
  <w:style w:type="paragraph" w:styleId="a9">
    <w:name w:val="List Paragraph"/>
    <w:basedOn w:val="a"/>
    <w:uiPriority w:val="34"/>
    <w:qFormat/>
    <w:rsid w:val="00F47F29"/>
    <w:pPr>
      <w:ind w:firstLineChars="200" w:firstLine="420"/>
    </w:pPr>
    <w:rPr>
      <w:rFonts w:ascii="Times New Roman" w:hAnsi="Times New Roman"/>
      <w:sz w:val="24"/>
    </w:rPr>
  </w:style>
  <w:style w:type="paragraph" w:styleId="aa">
    <w:name w:val="Body Text"/>
    <w:basedOn w:val="a"/>
    <w:link w:val="ab"/>
    <w:uiPriority w:val="99"/>
    <w:unhideWhenUsed/>
    <w:qFormat/>
    <w:rsid w:val="00DB4E1F"/>
    <w:pPr>
      <w:spacing w:after="120"/>
    </w:pPr>
  </w:style>
  <w:style w:type="character" w:customStyle="1" w:styleId="ab">
    <w:name w:val="正文文本 字符"/>
    <w:basedOn w:val="a0"/>
    <w:link w:val="aa"/>
    <w:uiPriority w:val="99"/>
    <w:rsid w:val="00DB4E1F"/>
  </w:style>
  <w:style w:type="character" w:customStyle="1" w:styleId="fontstyle01">
    <w:name w:val="fontstyle01"/>
    <w:basedOn w:val="a0"/>
    <w:rsid w:val="00DB4E1F"/>
    <w:rPr>
      <w:rFonts w:ascii="宋体" w:eastAsia="宋体" w:hAnsi="宋体" w:hint="eastAsia"/>
      <w:b w:val="0"/>
      <w:bCs w:val="0"/>
      <w:i w:val="0"/>
      <w:iCs w:val="0"/>
      <w:color w:val="000000"/>
      <w:sz w:val="22"/>
      <w:szCs w:val="22"/>
    </w:rPr>
  </w:style>
  <w:style w:type="table" w:styleId="ac">
    <w:name w:val="Table Grid"/>
    <w:basedOn w:val="a1"/>
    <w:uiPriority w:val="39"/>
    <w:rsid w:val="0024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2475D3"/>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3946">
      <w:bodyDiv w:val="1"/>
      <w:marLeft w:val="0"/>
      <w:marRight w:val="0"/>
      <w:marTop w:val="0"/>
      <w:marBottom w:val="0"/>
      <w:divBdr>
        <w:top w:val="none" w:sz="0" w:space="0" w:color="auto"/>
        <w:left w:val="none" w:sz="0" w:space="0" w:color="auto"/>
        <w:bottom w:val="none" w:sz="0" w:space="0" w:color="auto"/>
        <w:right w:val="none" w:sz="0" w:space="0" w:color="auto"/>
      </w:divBdr>
    </w:div>
    <w:div w:id="173306225">
      <w:bodyDiv w:val="1"/>
      <w:marLeft w:val="0"/>
      <w:marRight w:val="0"/>
      <w:marTop w:val="0"/>
      <w:marBottom w:val="0"/>
      <w:divBdr>
        <w:top w:val="none" w:sz="0" w:space="0" w:color="auto"/>
        <w:left w:val="none" w:sz="0" w:space="0" w:color="auto"/>
        <w:bottom w:val="none" w:sz="0" w:space="0" w:color="auto"/>
        <w:right w:val="none" w:sz="0" w:space="0" w:color="auto"/>
      </w:divBdr>
    </w:div>
    <w:div w:id="388267166">
      <w:bodyDiv w:val="1"/>
      <w:marLeft w:val="0"/>
      <w:marRight w:val="0"/>
      <w:marTop w:val="0"/>
      <w:marBottom w:val="0"/>
      <w:divBdr>
        <w:top w:val="none" w:sz="0" w:space="0" w:color="auto"/>
        <w:left w:val="none" w:sz="0" w:space="0" w:color="auto"/>
        <w:bottom w:val="none" w:sz="0" w:space="0" w:color="auto"/>
        <w:right w:val="none" w:sz="0" w:space="0" w:color="auto"/>
      </w:divBdr>
    </w:div>
    <w:div w:id="442462426">
      <w:bodyDiv w:val="1"/>
      <w:marLeft w:val="0"/>
      <w:marRight w:val="0"/>
      <w:marTop w:val="0"/>
      <w:marBottom w:val="0"/>
      <w:divBdr>
        <w:top w:val="none" w:sz="0" w:space="0" w:color="auto"/>
        <w:left w:val="none" w:sz="0" w:space="0" w:color="auto"/>
        <w:bottom w:val="none" w:sz="0" w:space="0" w:color="auto"/>
        <w:right w:val="none" w:sz="0" w:space="0" w:color="auto"/>
      </w:divBdr>
    </w:div>
    <w:div w:id="562300675">
      <w:bodyDiv w:val="1"/>
      <w:marLeft w:val="0"/>
      <w:marRight w:val="0"/>
      <w:marTop w:val="0"/>
      <w:marBottom w:val="0"/>
      <w:divBdr>
        <w:top w:val="none" w:sz="0" w:space="0" w:color="auto"/>
        <w:left w:val="none" w:sz="0" w:space="0" w:color="auto"/>
        <w:bottom w:val="none" w:sz="0" w:space="0" w:color="auto"/>
        <w:right w:val="none" w:sz="0" w:space="0" w:color="auto"/>
      </w:divBdr>
    </w:div>
    <w:div w:id="904725332">
      <w:bodyDiv w:val="1"/>
      <w:marLeft w:val="0"/>
      <w:marRight w:val="0"/>
      <w:marTop w:val="0"/>
      <w:marBottom w:val="0"/>
      <w:divBdr>
        <w:top w:val="none" w:sz="0" w:space="0" w:color="auto"/>
        <w:left w:val="none" w:sz="0" w:space="0" w:color="auto"/>
        <w:bottom w:val="none" w:sz="0" w:space="0" w:color="auto"/>
        <w:right w:val="none" w:sz="0" w:space="0" w:color="auto"/>
      </w:divBdr>
    </w:div>
    <w:div w:id="916746996">
      <w:bodyDiv w:val="1"/>
      <w:marLeft w:val="0"/>
      <w:marRight w:val="0"/>
      <w:marTop w:val="0"/>
      <w:marBottom w:val="0"/>
      <w:divBdr>
        <w:top w:val="none" w:sz="0" w:space="0" w:color="auto"/>
        <w:left w:val="none" w:sz="0" w:space="0" w:color="auto"/>
        <w:bottom w:val="none" w:sz="0" w:space="0" w:color="auto"/>
        <w:right w:val="none" w:sz="0" w:space="0" w:color="auto"/>
      </w:divBdr>
    </w:div>
    <w:div w:id="918558580">
      <w:bodyDiv w:val="1"/>
      <w:marLeft w:val="0"/>
      <w:marRight w:val="0"/>
      <w:marTop w:val="0"/>
      <w:marBottom w:val="0"/>
      <w:divBdr>
        <w:top w:val="none" w:sz="0" w:space="0" w:color="auto"/>
        <w:left w:val="none" w:sz="0" w:space="0" w:color="auto"/>
        <w:bottom w:val="none" w:sz="0" w:space="0" w:color="auto"/>
        <w:right w:val="none" w:sz="0" w:space="0" w:color="auto"/>
      </w:divBdr>
    </w:div>
    <w:div w:id="918825133">
      <w:bodyDiv w:val="1"/>
      <w:marLeft w:val="0"/>
      <w:marRight w:val="0"/>
      <w:marTop w:val="0"/>
      <w:marBottom w:val="0"/>
      <w:divBdr>
        <w:top w:val="none" w:sz="0" w:space="0" w:color="auto"/>
        <w:left w:val="none" w:sz="0" w:space="0" w:color="auto"/>
        <w:bottom w:val="none" w:sz="0" w:space="0" w:color="auto"/>
        <w:right w:val="none" w:sz="0" w:space="0" w:color="auto"/>
      </w:divBdr>
    </w:div>
    <w:div w:id="1027217901">
      <w:bodyDiv w:val="1"/>
      <w:marLeft w:val="0"/>
      <w:marRight w:val="0"/>
      <w:marTop w:val="0"/>
      <w:marBottom w:val="0"/>
      <w:divBdr>
        <w:top w:val="none" w:sz="0" w:space="0" w:color="auto"/>
        <w:left w:val="none" w:sz="0" w:space="0" w:color="auto"/>
        <w:bottom w:val="none" w:sz="0" w:space="0" w:color="auto"/>
        <w:right w:val="none" w:sz="0" w:space="0" w:color="auto"/>
      </w:divBdr>
    </w:div>
    <w:div w:id="1171486124">
      <w:bodyDiv w:val="1"/>
      <w:marLeft w:val="0"/>
      <w:marRight w:val="0"/>
      <w:marTop w:val="0"/>
      <w:marBottom w:val="0"/>
      <w:divBdr>
        <w:top w:val="none" w:sz="0" w:space="0" w:color="auto"/>
        <w:left w:val="none" w:sz="0" w:space="0" w:color="auto"/>
        <w:bottom w:val="none" w:sz="0" w:space="0" w:color="auto"/>
        <w:right w:val="none" w:sz="0" w:space="0" w:color="auto"/>
      </w:divBdr>
    </w:div>
    <w:div w:id="1378509521">
      <w:bodyDiv w:val="1"/>
      <w:marLeft w:val="0"/>
      <w:marRight w:val="0"/>
      <w:marTop w:val="0"/>
      <w:marBottom w:val="0"/>
      <w:divBdr>
        <w:top w:val="none" w:sz="0" w:space="0" w:color="auto"/>
        <w:left w:val="none" w:sz="0" w:space="0" w:color="auto"/>
        <w:bottom w:val="none" w:sz="0" w:space="0" w:color="auto"/>
        <w:right w:val="none" w:sz="0" w:space="0" w:color="auto"/>
      </w:divBdr>
    </w:div>
    <w:div w:id="1504662190">
      <w:bodyDiv w:val="1"/>
      <w:marLeft w:val="0"/>
      <w:marRight w:val="0"/>
      <w:marTop w:val="0"/>
      <w:marBottom w:val="0"/>
      <w:divBdr>
        <w:top w:val="none" w:sz="0" w:space="0" w:color="auto"/>
        <w:left w:val="none" w:sz="0" w:space="0" w:color="auto"/>
        <w:bottom w:val="none" w:sz="0" w:space="0" w:color="auto"/>
        <w:right w:val="none" w:sz="0" w:space="0" w:color="auto"/>
      </w:divBdr>
    </w:div>
    <w:div w:id="1791825717">
      <w:bodyDiv w:val="1"/>
      <w:marLeft w:val="0"/>
      <w:marRight w:val="0"/>
      <w:marTop w:val="0"/>
      <w:marBottom w:val="0"/>
      <w:divBdr>
        <w:top w:val="none" w:sz="0" w:space="0" w:color="auto"/>
        <w:left w:val="none" w:sz="0" w:space="0" w:color="auto"/>
        <w:bottom w:val="none" w:sz="0" w:space="0" w:color="auto"/>
        <w:right w:val="none" w:sz="0" w:space="0" w:color="auto"/>
      </w:divBdr>
    </w:div>
    <w:div w:id="1808929835">
      <w:bodyDiv w:val="1"/>
      <w:marLeft w:val="0"/>
      <w:marRight w:val="0"/>
      <w:marTop w:val="0"/>
      <w:marBottom w:val="0"/>
      <w:divBdr>
        <w:top w:val="none" w:sz="0" w:space="0" w:color="auto"/>
        <w:left w:val="none" w:sz="0" w:space="0" w:color="auto"/>
        <w:bottom w:val="none" w:sz="0" w:space="0" w:color="auto"/>
        <w:right w:val="none" w:sz="0" w:space="0" w:color="auto"/>
      </w:divBdr>
    </w:div>
    <w:div w:id="1883012087">
      <w:bodyDiv w:val="1"/>
      <w:marLeft w:val="0"/>
      <w:marRight w:val="0"/>
      <w:marTop w:val="0"/>
      <w:marBottom w:val="0"/>
      <w:divBdr>
        <w:top w:val="none" w:sz="0" w:space="0" w:color="auto"/>
        <w:left w:val="none" w:sz="0" w:space="0" w:color="auto"/>
        <w:bottom w:val="none" w:sz="0" w:space="0" w:color="auto"/>
        <w:right w:val="none" w:sz="0" w:space="0" w:color="auto"/>
      </w:divBdr>
    </w:div>
    <w:div w:id="213301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Taotao</dc:creator>
  <cp:keywords/>
  <dc:description/>
  <cp:lastModifiedBy>zhihong zhao</cp:lastModifiedBy>
  <cp:revision>26</cp:revision>
  <cp:lastPrinted>2017-03-27T03:12:00Z</cp:lastPrinted>
  <dcterms:created xsi:type="dcterms:W3CDTF">2022-04-22T03:34:00Z</dcterms:created>
  <dcterms:modified xsi:type="dcterms:W3CDTF">2024-07-23T08:08:00Z</dcterms:modified>
</cp:coreProperties>
</file>