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2019年天津市新能源新材料科技重大专项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申报指南（征求意见稿）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具体征集方向：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一、碳捕获、利用与封存（CCUS）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项目1：高端CCUS平台建设与示范工程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研究内容：</w:t>
      </w:r>
      <w:r>
        <w:rPr>
          <w:rFonts w:ascii="Times New Roman" w:hAnsi="Times New Roman" w:eastAsia="仿宋_GB2312" w:cs="Times New Roman"/>
          <w:sz w:val="32"/>
          <w:szCs w:val="32"/>
        </w:rPr>
        <w:t>开发高效低能耗CO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捕集材料，研制高效率、高通量大型分离设备，掌握工艺过程强化、能量耦合匹配、系统集成与控制等技术，降低捕集能耗，提高整体CO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捕集系统的技术经济性；通过多种催化转化过程，探索CO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合成有机酸、酯、醇等含氧化学品的新方法，开发CO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合成含氧化学品高效催化剂，并研究催化剂对CO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的活化原理及对产物的选择性调控机制，研究CO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转化制含氧化学品反应中的过程强化机制，为CO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高效资源化利用奠定科学基础，为碳捕集利用平台建设提供技术基础。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考核指标：</w:t>
      </w:r>
      <w:r>
        <w:rPr>
          <w:rFonts w:ascii="Times New Roman" w:hAnsi="Times New Roman" w:eastAsia="仿宋_GB2312" w:cs="Times New Roman"/>
          <w:sz w:val="32"/>
          <w:szCs w:val="32"/>
        </w:rPr>
        <w:t>开发出新型碳捕集材料，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实现CO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捕集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效率≥91%，CO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浓度≥98%，捕集</w:t>
      </w:r>
      <w:r>
        <w:rPr>
          <w:rFonts w:ascii="Times New Roman" w:hAnsi="Times New Roman" w:eastAsia="仿宋_GB2312" w:cs="Times New Roman"/>
          <w:sz w:val="32"/>
          <w:szCs w:val="32"/>
        </w:rPr>
        <w:t>能耗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≤</w:t>
      </w: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GJ/tCO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；制备出2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3种CO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高效转化制备高附加值化学品催化剂，开发出新型CO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转化制备有机酸、酯、醇等含氧化学品的新工艺；建成碳捕集利用全流程平台，环境效益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方面</w:t>
      </w:r>
      <w:r>
        <w:rPr>
          <w:rFonts w:ascii="Times New Roman" w:hAnsi="Times New Roman" w:eastAsia="仿宋_GB2312" w:cs="Times New Roman"/>
          <w:sz w:val="32"/>
          <w:szCs w:val="32"/>
        </w:rPr>
        <w:t>污染物排放量小于常规燃煤电厂的10%，烟尘排放量近于零，社会效益方面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实现碳排放强度≤450 g/kWh</w:t>
      </w:r>
      <w:r>
        <w:rPr>
          <w:rFonts w:ascii="Times New Roman" w:hAnsi="Times New Roman" w:eastAsia="仿宋_GB2312" w:cs="Times New Roman"/>
          <w:sz w:val="32"/>
          <w:szCs w:val="32"/>
        </w:rPr>
        <w:t>，节能20%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—30%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</w:t>
      </w:r>
      <w:r>
        <w:rPr>
          <w:rFonts w:ascii="楷体_GB2312" w:hAnsi="楷体_GB2312" w:eastAsia="楷体_GB2312" w:cs="楷体_GB2312"/>
          <w:sz w:val="32"/>
          <w:szCs w:val="32"/>
        </w:rPr>
        <w:t>基于物联网的新能源综合利用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基于物联网的新能源综合利用示范工程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研究内容：</w:t>
      </w:r>
      <w:r>
        <w:rPr>
          <w:rFonts w:ascii="Times New Roman" w:hAnsi="Times New Roman" w:eastAsia="仿宋_GB2312" w:cs="Times New Roman"/>
          <w:sz w:val="32"/>
          <w:szCs w:val="32"/>
        </w:rPr>
        <w:t>研究并搭建新能源物联网系统；开发能源路由器算法、以及可批量生产的能源路由器硬件产品；开发适合能源系统的梯级储能电池技术；开发可分布式部署的建筑蓄冷蓄热技术；打造集成新能源综合利用、形成集太阳能、风能、地热等多种能源综合利用、物联网、人工智能技术为一体的系统典型应用方案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考核指标：</w:t>
      </w:r>
      <w:r>
        <w:rPr>
          <w:rFonts w:ascii="Times New Roman" w:hAnsi="Times New Roman" w:eastAsia="仿宋_GB2312" w:cs="Times New Roman"/>
          <w:sz w:val="32"/>
          <w:szCs w:val="32"/>
        </w:rPr>
        <w:t>项目完成时，在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园区</w:t>
      </w:r>
      <w:r>
        <w:rPr>
          <w:rFonts w:ascii="Times New Roman" w:hAnsi="Times New Roman" w:eastAsia="仿宋_GB2312" w:cs="Times New Roman"/>
          <w:sz w:val="32"/>
          <w:szCs w:val="32"/>
        </w:rPr>
        <w:t>形成示范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</w:t>
      </w:r>
      <w:r>
        <w:rPr>
          <w:rFonts w:ascii="Times New Roman" w:hAnsi="Times New Roman" w:eastAsia="仿宋_GB2312" w:cs="Times New Roman"/>
          <w:sz w:val="32"/>
          <w:szCs w:val="32"/>
        </w:rPr>
        <w:t>用户20家，面积达到100万m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，运行系统中新能源供能占比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70%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节约用能2000万kwh/年，节省标煤2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500</w:t>
      </w:r>
      <w:r>
        <w:rPr>
          <w:rFonts w:ascii="Times New Roman" w:hAnsi="Times New Roman" w:eastAsia="仿宋_GB2312" w:cs="Times New Roman"/>
          <w:sz w:val="32"/>
          <w:szCs w:val="32"/>
        </w:rPr>
        <w:t>吨/年，相关技术产品及服务实现销售收入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1亿元。基于项目申请发明专利2件、实用新型10件；形成行业或地方标准2项。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三、柔性显示材料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项目3：</w:t>
      </w:r>
      <w:r>
        <w:rPr>
          <w:rFonts w:hint="eastAsia" w:ascii="楷体_GB2312" w:hAnsi="楷体_GB2312" w:eastAsia="楷体_GB2312" w:cs="楷体_GB2312"/>
          <w:sz w:val="32"/>
          <w:szCs w:val="32"/>
        </w:rPr>
        <w:t>柔性显示材料开发及应用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开发</w:t>
      </w:r>
      <w:r>
        <w:rPr>
          <w:rFonts w:ascii="Times New Roman" w:hAnsi="Times New Roman" w:eastAsia="仿宋_GB2312" w:cs="Times New Roman"/>
          <w:sz w:val="32"/>
          <w:szCs w:val="32"/>
        </w:rPr>
        <w:t>适合于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柔性制备工艺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高迁移率、高玻璃化转变温度和</w:t>
      </w:r>
      <w:r>
        <w:rPr>
          <w:rFonts w:ascii="Times New Roman" w:hAnsi="Times New Roman" w:eastAsia="仿宋_GB2312" w:cs="Times New Roman"/>
          <w:sz w:val="32"/>
          <w:szCs w:val="32"/>
        </w:rPr>
        <w:t>可溶可固化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的低成本</w:t>
      </w:r>
      <w:r>
        <w:rPr>
          <w:rFonts w:ascii="Times New Roman" w:hAnsi="Times New Roman" w:eastAsia="仿宋_GB2312" w:cs="Times New Roman"/>
          <w:sz w:val="32"/>
          <w:szCs w:val="32"/>
        </w:rPr>
        <w:t>空穴传输材料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及高稳定性的醇溶性电子</w:t>
      </w:r>
      <w:r>
        <w:rPr>
          <w:rFonts w:ascii="Times New Roman" w:hAnsi="Times New Roman" w:eastAsia="仿宋_GB2312" w:cs="Times New Roman"/>
          <w:sz w:val="32"/>
          <w:szCs w:val="32"/>
        </w:rPr>
        <w:t>传输材料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，掌握柔性OLED显示载流子</w:t>
      </w:r>
      <w:r>
        <w:rPr>
          <w:rFonts w:ascii="Times New Roman" w:hAnsi="Times New Roman" w:eastAsia="仿宋_GB2312" w:cs="Times New Roman"/>
          <w:sz w:val="32"/>
          <w:szCs w:val="32"/>
        </w:rPr>
        <w:t>传输材料的批量合成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技术，形成示范应用，推动显示产业高质量发展。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指标：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玻璃化温度＞120</w:t>
      </w:r>
      <w:r>
        <w:rPr>
          <w:rFonts w:hint="eastAsia" w:ascii="仿宋" w:hAnsi="仿宋" w:eastAsia="仿宋" w:cs="Times New Roman"/>
          <w:sz w:val="32"/>
          <w:szCs w:val="32"/>
        </w:rPr>
        <w:t>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；热稳定性＞350</w:t>
      </w:r>
      <w:r>
        <w:rPr>
          <w:rFonts w:hint="eastAsia" w:ascii="仿宋" w:hAnsi="仿宋" w:eastAsia="仿宋" w:cs="Times New Roman"/>
          <w:sz w:val="32"/>
          <w:szCs w:val="32"/>
        </w:rPr>
        <w:t>℃；本征空穴</w:t>
      </w:r>
      <w:r>
        <w:rPr>
          <w:rFonts w:ascii="Times New Roman" w:hAnsi="Times New Roman" w:eastAsia="仿宋_GB2312" w:cs="Times New Roman"/>
          <w:sz w:val="32"/>
          <w:szCs w:val="32"/>
        </w:rPr>
        <w:t>迁移率（</w:t>
      </w:r>
      <w:r>
        <w:rPr>
          <w:rFonts w:ascii="Times New Roman" w:hAnsi="Times New Roman" w:eastAsia="仿宋_GB2312" w:cs="Times New Roman"/>
          <w:i/>
          <w:sz w:val="32"/>
          <w:szCs w:val="32"/>
        </w:rPr>
        <w:t>μ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h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＞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/Vs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，本征电子迁移率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i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e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＞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/Vs；纯度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＞</w:t>
      </w:r>
      <w:r>
        <w:rPr>
          <w:rFonts w:ascii="Times New Roman" w:hAnsi="Times New Roman" w:eastAsia="仿宋_GB2312" w:cs="Times New Roman"/>
          <w:sz w:val="32"/>
          <w:szCs w:val="32"/>
        </w:rPr>
        <w:t>99.9%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红光、绿光以及蓝光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器件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效率分别超过40、70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10 cd/A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寿命分别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＞4</w:t>
      </w:r>
      <w:r>
        <w:rPr>
          <w:rFonts w:ascii="Times New Roman" w:hAnsi="Times New Roman" w:eastAsia="仿宋_GB2312" w:cs="Times New Roman"/>
          <w:sz w:val="32"/>
          <w:szCs w:val="32"/>
        </w:rPr>
        <w:t>万小时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。进入国家项目布局，孵化或衍生OLED显示材料生产企业1-2家，材料年产能力＞3000kg，在主流厂商得到应用。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四、大尺寸硅片</w:t>
      </w:r>
    </w:p>
    <w:p>
      <w:pPr>
        <w:pStyle w:val="9"/>
        <w:spacing w:after="0" w:line="560" w:lineRule="exact"/>
        <w:ind w:left="720"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项目4：</w:t>
      </w:r>
      <w:r>
        <w:rPr>
          <w:rFonts w:hint="eastAsia" w:ascii="楷体_GB2312" w:hAnsi="楷体_GB2312" w:eastAsia="楷体_GB2312" w:cs="楷体_GB2312"/>
          <w:sz w:val="32"/>
          <w:szCs w:val="32"/>
        </w:rPr>
        <w:t>大尺寸硅片开发及应用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通过国际先进设备及自主研发的最优工艺，攻克COP Free（无晶体原生凹坑缺陷）难题，同时生产线引进整套自动化系统，产品形成示范应用，满足国内市场对高端大硅片日益增长的需求。</w:t>
      </w:r>
    </w:p>
    <w:p>
      <w:pPr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考核指标：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硅片直径12英寸，衬底电阻率8—18Ω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cm，电阻率的径向变化</w:t>
      </w:r>
      <w:r>
        <w:rPr>
          <w:rFonts w:hint="eastAsia" w:ascii="宋体" w:hAnsi="宋体" w:eastAsia="宋体" w:cs="宋体"/>
          <w:sz w:val="32"/>
          <w:szCs w:val="32"/>
        </w:rPr>
        <w:t>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8%。体内微缺陷1×10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—6×10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个/cm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。申请发明专利20项以上，项目达产后年产能达24万片，在主流客户得到应用，年销售收入达到8000万元/年。</w:t>
      </w:r>
    </w:p>
    <w:sectPr>
      <w:footerReference r:id="rId3" w:type="default"/>
      <w:pgSz w:w="11906" w:h="16838"/>
      <w:pgMar w:top="2098" w:right="1474" w:bottom="1985" w:left="1588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OISfRAAAAAwEAAA8AAAAAAAAAAQAg&#10;AAAAIgAAAGRycy9kb3ducmV2LnhtbFBLAQIUABQAAAAIAIdO4kBAiFt0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20"/>
    <w:rsid w:val="0002284E"/>
    <w:rsid w:val="00023829"/>
    <w:rsid w:val="00055E63"/>
    <w:rsid w:val="00081C20"/>
    <w:rsid w:val="0016110F"/>
    <w:rsid w:val="001A3DE5"/>
    <w:rsid w:val="001B6231"/>
    <w:rsid w:val="002064EF"/>
    <w:rsid w:val="002447E0"/>
    <w:rsid w:val="0026273D"/>
    <w:rsid w:val="0039321D"/>
    <w:rsid w:val="00432569"/>
    <w:rsid w:val="00434BC2"/>
    <w:rsid w:val="004C0EFC"/>
    <w:rsid w:val="004C5BB7"/>
    <w:rsid w:val="004C7CC3"/>
    <w:rsid w:val="00515F51"/>
    <w:rsid w:val="00575810"/>
    <w:rsid w:val="005B18A0"/>
    <w:rsid w:val="00612F63"/>
    <w:rsid w:val="0061667A"/>
    <w:rsid w:val="0062655A"/>
    <w:rsid w:val="006C0571"/>
    <w:rsid w:val="006E010E"/>
    <w:rsid w:val="0070267F"/>
    <w:rsid w:val="00735295"/>
    <w:rsid w:val="00751D54"/>
    <w:rsid w:val="00803C8F"/>
    <w:rsid w:val="00824AF0"/>
    <w:rsid w:val="00847082"/>
    <w:rsid w:val="00896EA8"/>
    <w:rsid w:val="008D43D8"/>
    <w:rsid w:val="008F223B"/>
    <w:rsid w:val="009612D9"/>
    <w:rsid w:val="00974C2C"/>
    <w:rsid w:val="009D46B5"/>
    <w:rsid w:val="009D6D4F"/>
    <w:rsid w:val="00AB6BBA"/>
    <w:rsid w:val="00B10735"/>
    <w:rsid w:val="00B36C99"/>
    <w:rsid w:val="00BC52A2"/>
    <w:rsid w:val="00BD2471"/>
    <w:rsid w:val="00BD2AD3"/>
    <w:rsid w:val="00C23C21"/>
    <w:rsid w:val="00C86CBB"/>
    <w:rsid w:val="00CA2664"/>
    <w:rsid w:val="00D03552"/>
    <w:rsid w:val="00D6359C"/>
    <w:rsid w:val="00E34BF1"/>
    <w:rsid w:val="00E43B31"/>
    <w:rsid w:val="00EB103E"/>
    <w:rsid w:val="00EE669D"/>
    <w:rsid w:val="00FB042F"/>
    <w:rsid w:val="1E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1 Char Char Char Char Char Char Char"/>
    <w:basedOn w:val="1"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1174</Characters>
  <Lines>9</Lines>
  <Paragraphs>2</Paragraphs>
  <TotalTime>5</TotalTime>
  <ScaleCrop>false</ScaleCrop>
  <LinksUpToDate>false</LinksUpToDate>
  <CharactersWithSpaces>1377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2019-04-02T06:54:00Z</dcterms:created>
  <dc:creator>yuexin</dc:creator>
  <cp:lastModifiedBy>豚豚</cp:lastModifiedBy>
  <cp:lastPrinted>2019-03-29T09:36:00Z</cp:lastPrinted>
  <dcterms:modified xsi:type="dcterms:W3CDTF">2019-04-04T08:44:46Z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