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420F" w14:textId="524AEDBD" w:rsidR="00C06190" w:rsidRPr="00105780" w:rsidRDefault="00960BA2" w:rsidP="00960BA2">
      <w:pPr>
        <w:jc w:val="center"/>
        <w:rPr>
          <w:rFonts w:ascii="方正公文小标宋" w:eastAsia="方正公文小标宋" w:hAnsi="方正公文小标宋" w:hint="eastAsia"/>
          <w:b/>
          <w:bCs/>
          <w:sz w:val="36"/>
          <w:szCs w:val="36"/>
        </w:rPr>
      </w:pPr>
      <w:r w:rsidRPr="00105780">
        <w:rPr>
          <w:rFonts w:ascii="方正公文小标宋" w:eastAsia="方正公文小标宋" w:hAnsi="方正公文小标宋" w:hint="eastAsia"/>
          <w:b/>
          <w:bCs/>
          <w:sz w:val="36"/>
          <w:szCs w:val="36"/>
        </w:rPr>
        <w:t>8号文预算构成</w:t>
      </w:r>
    </w:p>
    <w:p w14:paraId="754758E3" w14:textId="61B44158" w:rsidR="00D67852" w:rsidRPr="00D67852" w:rsidRDefault="00D67852" w:rsidP="00D67852">
      <w:pPr>
        <w:ind w:firstLineChars="200" w:firstLine="643"/>
        <w:rPr>
          <w:rFonts w:ascii="仿宋" w:eastAsia="仿宋" w:hAnsi="仿宋" w:hint="eastAsia"/>
          <w:b/>
          <w:bCs/>
          <w:sz w:val="32"/>
          <w:szCs w:val="32"/>
        </w:rPr>
      </w:pPr>
      <w:r w:rsidRPr="00D67852">
        <w:rPr>
          <w:rFonts w:ascii="仿宋" w:eastAsia="仿宋" w:hAnsi="仿宋" w:hint="eastAsia"/>
          <w:b/>
          <w:bCs/>
          <w:sz w:val="32"/>
          <w:szCs w:val="32"/>
        </w:rPr>
        <w:t>一、直接费用</w:t>
      </w:r>
    </w:p>
    <w:p w14:paraId="54CC23CB" w14:textId="151F853E" w:rsidR="00960BA2" w:rsidRPr="00D67852" w:rsidRDefault="00960BA2" w:rsidP="00D67852">
      <w:pPr>
        <w:ind w:firstLineChars="200" w:firstLine="640"/>
        <w:rPr>
          <w:rFonts w:ascii="仿宋" w:eastAsia="仿宋" w:hAnsi="仿宋" w:hint="eastAsia"/>
          <w:sz w:val="32"/>
          <w:szCs w:val="32"/>
        </w:rPr>
      </w:pPr>
      <w:r w:rsidRPr="00D67852">
        <w:rPr>
          <w:rFonts w:ascii="仿宋" w:eastAsia="仿宋" w:hAnsi="仿宋" w:hint="eastAsia"/>
          <w:sz w:val="32"/>
          <w:szCs w:val="32"/>
        </w:rPr>
        <w:t>科研项目研究费中的直接费用，是指项目研究过程中发生的直接用于研究活动的费用，由项目组使用，开支范围和相关要求按照下列规定执行：</w:t>
      </w:r>
    </w:p>
    <w:p w14:paraId="2964C924" w14:textId="7D7839C6" w:rsidR="00960BA2" w:rsidRDefault="00960BA2" w:rsidP="00960BA2">
      <w:pPr>
        <w:ind w:firstLineChars="200" w:firstLine="640"/>
        <w:rPr>
          <w:rFonts w:ascii="仿宋" w:eastAsia="仿宋" w:hAnsi="仿宋" w:hint="eastAsia"/>
          <w:sz w:val="32"/>
          <w:szCs w:val="32"/>
        </w:rPr>
      </w:pPr>
      <w:r w:rsidRPr="00960BA2">
        <w:rPr>
          <w:rFonts w:ascii="仿宋" w:eastAsia="仿宋" w:hAnsi="仿宋" w:hint="eastAsia"/>
          <w:sz w:val="32"/>
          <w:szCs w:val="32"/>
        </w:rPr>
        <w:t>（一）设备费，是指购置或者试制专用仪器设备、样品样机，对现有仪器设备进行升级改造和维修维护，租赁使用外单位仪器设备，以及相关运输、装卸、税金、保险、安装、调试、场地租用等费用；GF科研试制费和GF领域国家科技重大专项经费，不计列设备费</w:t>
      </w:r>
      <w:r w:rsidR="00F22129">
        <w:rPr>
          <w:rFonts w:ascii="仿宋" w:eastAsia="仿宋" w:hAnsi="仿宋" w:hint="eastAsia"/>
          <w:sz w:val="32"/>
          <w:szCs w:val="32"/>
        </w:rPr>
        <w:t>。</w:t>
      </w:r>
    </w:p>
    <w:p w14:paraId="3B9D59F2" w14:textId="48C4FA5C" w:rsidR="00960BA2" w:rsidRDefault="00960BA2" w:rsidP="00960BA2">
      <w:pPr>
        <w:ind w:firstLineChars="200" w:firstLine="640"/>
        <w:rPr>
          <w:rFonts w:ascii="仿宋" w:eastAsia="仿宋" w:hAnsi="仿宋" w:hint="eastAsia"/>
          <w:sz w:val="32"/>
          <w:szCs w:val="32"/>
        </w:rPr>
      </w:pPr>
      <w:r>
        <w:rPr>
          <w:rFonts w:ascii="仿宋" w:eastAsia="仿宋" w:hAnsi="仿宋" w:hint="eastAsia"/>
          <w:sz w:val="32"/>
          <w:szCs w:val="32"/>
        </w:rPr>
        <w:t>（二）材料费，是指消耗的各种原材料、元器件、实验动（植）物、辅助材料、低值易耗品、成品（含嵌入软件）、半成品、陪试品等，以及相关的运输、装卸、税金、保险、筛选、废品损失和整理等费用</w:t>
      </w:r>
      <w:r w:rsidR="00F22129">
        <w:rPr>
          <w:rFonts w:ascii="仿宋" w:eastAsia="仿宋" w:hAnsi="仿宋" w:hint="eastAsia"/>
          <w:sz w:val="32"/>
          <w:szCs w:val="32"/>
        </w:rPr>
        <w:t>。</w:t>
      </w:r>
    </w:p>
    <w:p w14:paraId="7EC9FA60" w14:textId="6C6CE38D" w:rsidR="00960BA2" w:rsidRDefault="00960BA2" w:rsidP="00960BA2">
      <w:pPr>
        <w:ind w:firstLineChars="200" w:firstLine="640"/>
        <w:rPr>
          <w:rFonts w:ascii="仿宋" w:eastAsia="仿宋" w:hAnsi="仿宋" w:hint="eastAsia"/>
          <w:sz w:val="32"/>
          <w:szCs w:val="32"/>
        </w:rPr>
      </w:pPr>
      <w:r>
        <w:rPr>
          <w:rFonts w:ascii="仿宋" w:eastAsia="仿宋" w:hAnsi="仿宋" w:hint="eastAsia"/>
          <w:sz w:val="32"/>
          <w:szCs w:val="32"/>
        </w:rPr>
        <w:t>（三）外部协作费，是指由于项目承担单位自身技术、工艺和设备等条件限制必须委托外单位进行设计、研究、检测、试制、加工、试验、技术支持和软件开发等而支付的费用</w:t>
      </w:r>
      <w:r w:rsidR="00CC563F">
        <w:rPr>
          <w:rFonts w:ascii="仿宋" w:eastAsia="仿宋" w:hAnsi="仿宋" w:hint="eastAsia"/>
          <w:sz w:val="32"/>
          <w:szCs w:val="32"/>
        </w:rPr>
        <w:t>。外协费用超过科研项目（合同）经费30%的，应当详细说明任务必要性，同时提供需求测算依据；在项目结题验收时一并提供外协合同验收相关资料。</w:t>
      </w:r>
    </w:p>
    <w:p w14:paraId="05B963DA" w14:textId="459B514C" w:rsidR="00F22129" w:rsidRDefault="00F22129" w:rsidP="00960BA2">
      <w:pPr>
        <w:ind w:firstLineChars="200" w:firstLine="640"/>
        <w:rPr>
          <w:rFonts w:ascii="仿宋" w:eastAsia="仿宋" w:hAnsi="仿宋" w:hint="eastAsia"/>
          <w:sz w:val="32"/>
          <w:szCs w:val="32"/>
        </w:rPr>
      </w:pPr>
      <w:r>
        <w:rPr>
          <w:rFonts w:ascii="仿宋" w:eastAsia="仿宋" w:hAnsi="仿宋" w:hint="eastAsia"/>
          <w:sz w:val="32"/>
          <w:szCs w:val="32"/>
        </w:rPr>
        <w:t>科研项目实施过程中，需要外部协作的，由项目组提出申请，经所在单位科研管理部门审核，按照规定的权限和程</w:t>
      </w:r>
      <w:r>
        <w:rPr>
          <w:rFonts w:ascii="仿宋" w:eastAsia="仿宋" w:hAnsi="仿宋" w:hint="eastAsia"/>
          <w:sz w:val="32"/>
          <w:szCs w:val="32"/>
        </w:rPr>
        <w:lastRenderedPageBreak/>
        <w:t>序报批后，签订外部协作合同。</w:t>
      </w:r>
    </w:p>
    <w:p w14:paraId="5B90E568" w14:textId="1D51B321" w:rsidR="00960BA2" w:rsidRDefault="00960BA2" w:rsidP="00960BA2">
      <w:pPr>
        <w:ind w:firstLineChars="200" w:firstLine="640"/>
        <w:rPr>
          <w:rFonts w:ascii="仿宋" w:eastAsia="仿宋" w:hAnsi="仿宋" w:hint="eastAsia"/>
          <w:sz w:val="32"/>
          <w:szCs w:val="32"/>
        </w:rPr>
      </w:pPr>
      <w:r>
        <w:rPr>
          <w:rFonts w:ascii="仿宋" w:eastAsia="仿宋" w:hAnsi="仿宋" w:hint="eastAsia"/>
          <w:sz w:val="32"/>
          <w:szCs w:val="32"/>
        </w:rPr>
        <w:t>（四）燃料动力费，是指运行相关的设施设备、专用科学装置等发生的水、电、气、燃料消耗费用等</w:t>
      </w:r>
      <w:r w:rsidR="00F22129">
        <w:rPr>
          <w:rFonts w:ascii="仿宋" w:eastAsia="仿宋" w:hAnsi="仿宋" w:hint="eastAsia"/>
          <w:sz w:val="32"/>
          <w:szCs w:val="32"/>
        </w:rPr>
        <w:t>。</w:t>
      </w:r>
    </w:p>
    <w:p w14:paraId="1AC4E3F8" w14:textId="765A1479" w:rsidR="00960BA2" w:rsidRDefault="00960BA2" w:rsidP="00960BA2">
      <w:pPr>
        <w:ind w:firstLineChars="200" w:firstLine="640"/>
        <w:rPr>
          <w:rFonts w:ascii="仿宋" w:eastAsia="仿宋" w:hAnsi="仿宋" w:hint="eastAsia"/>
          <w:sz w:val="32"/>
          <w:szCs w:val="32"/>
        </w:rPr>
      </w:pPr>
      <w:r>
        <w:rPr>
          <w:rFonts w:ascii="仿宋" w:eastAsia="仿宋" w:hAnsi="仿宋" w:hint="eastAsia"/>
          <w:sz w:val="32"/>
          <w:szCs w:val="32"/>
        </w:rPr>
        <w:t>（五）会议、差旅、国际合作与交流费，是指组织开展学术研讨、咨询、评审、项目协调等发生的会议费用，以及开展科学实验、科学考察、业务调研、学术交流、国际合作交流等发生的国际内外差旅费，外国专家来华和港澳台专家来内地工作费用等；邀请国内外专家、知名学者和有关人员参加会议发生的城市间交通费、国际差旅，可以在此项费用中列支；</w:t>
      </w:r>
      <w:r w:rsidRPr="00832F6C">
        <w:rPr>
          <w:rFonts w:ascii="仿宋" w:eastAsia="仿宋" w:hAnsi="仿宋" w:hint="eastAsia"/>
          <w:sz w:val="32"/>
          <w:szCs w:val="32"/>
          <w:highlight w:val="yellow"/>
        </w:rPr>
        <w:t>会议、差旅、国际合作与交流费，由项目组结合科研活动实际需要编制预算统筹使用，总额不超过直接费用的10%的可以不提供预算测算依据</w:t>
      </w:r>
      <w:r w:rsidR="00F22129">
        <w:rPr>
          <w:rFonts w:ascii="仿宋" w:eastAsia="仿宋" w:hAnsi="仿宋" w:hint="eastAsia"/>
          <w:sz w:val="32"/>
          <w:szCs w:val="32"/>
          <w:highlight w:val="yellow"/>
        </w:rPr>
        <w:t>。</w:t>
      </w:r>
    </w:p>
    <w:p w14:paraId="70362BB0" w14:textId="6A9C0AB7" w:rsidR="00960BA2" w:rsidRDefault="00960BA2" w:rsidP="00960BA2">
      <w:pPr>
        <w:ind w:firstLineChars="200" w:firstLine="640"/>
        <w:rPr>
          <w:rFonts w:ascii="仿宋" w:eastAsia="仿宋" w:hAnsi="仿宋" w:hint="eastAsia"/>
          <w:sz w:val="32"/>
          <w:szCs w:val="32"/>
        </w:rPr>
      </w:pPr>
      <w:r>
        <w:rPr>
          <w:rFonts w:ascii="仿宋" w:eastAsia="仿宋" w:hAnsi="仿宋" w:hint="eastAsia"/>
          <w:sz w:val="32"/>
          <w:szCs w:val="32"/>
        </w:rPr>
        <w:t>（六）</w:t>
      </w:r>
      <w:r w:rsidR="00832F6C">
        <w:rPr>
          <w:rFonts w:ascii="仿宋" w:eastAsia="仿宋" w:hAnsi="仿宋" w:hint="eastAsia"/>
          <w:sz w:val="32"/>
          <w:szCs w:val="32"/>
        </w:rPr>
        <w:t>出版、文献、信息传播、知识产权事务费，是指需要支出的出版印刷费、图书费、情报资料费、稿费、翻译费、文献检索费、数据采集费、专用工具软件购买费、专业通信费、专利申请及其他知识产权事务、使用等费用</w:t>
      </w:r>
      <w:r w:rsidR="00F22129">
        <w:rPr>
          <w:rFonts w:ascii="仿宋" w:eastAsia="仿宋" w:hAnsi="仿宋" w:hint="eastAsia"/>
          <w:sz w:val="32"/>
          <w:szCs w:val="32"/>
        </w:rPr>
        <w:t>。</w:t>
      </w:r>
    </w:p>
    <w:p w14:paraId="56DD2C39" w14:textId="54ECB674" w:rsidR="004502F7" w:rsidRDefault="00900430" w:rsidP="00960BA2">
      <w:pPr>
        <w:ind w:firstLineChars="200" w:firstLine="640"/>
        <w:rPr>
          <w:rFonts w:ascii="仿宋" w:eastAsia="仿宋" w:hAnsi="仿宋" w:hint="eastAsia"/>
          <w:sz w:val="32"/>
          <w:szCs w:val="32"/>
        </w:rPr>
      </w:pPr>
      <w:r>
        <w:rPr>
          <w:rFonts w:ascii="仿宋" w:eastAsia="仿宋" w:hAnsi="仿宋" w:hint="eastAsia"/>
          <w:sz w:val="32"/>
          <w:szCs w:val="32"/>
        </w:rPr>
        <w:t>（七）劳务费，是指支付给项目组成员中没有工资性收入的研发人员和临时聘用人员、科研辅助人员等的工资性费用，返聘人员的劳务费用，以及社会保险补助等费用</w:t>
      </w:r>
      <w:r w:rsidR="00F22129">
        <w:rPr>
          <w:rFonts w:ascii="仿宋" w:eastAsia="仿宋" w:hAnsi="仿宋" w:hint="eastAsia"/>
          <w:sz w:val="32"/>
          <w:szCs w:val="32"/>
        </w:rPr>
        <w:t>。</w:t>
      </w:r>
    </w:p>
    <w:p w14:paraId="6F83D0CC" w14:textId="0B55F2C9" w:rsidR="004502F7" w:rsidRDefault="00E51C8F" w:rsidP="00960BA2">
      <w:pPr>
        <w:ind w:firstLineChars="200" w:firstLine="640"/>
        <w:rPr>
          <w:rFonts w:ascii="仿宋" w:eastAsia="仿宋" w:hAnsi="仿宋" w:hint="eastAsia"/>
          <w:sz w:val="32"/>
          <w:szCs w:val="32"/>
        </w:rPr>
      </w:pPr>
      <w:r>
        <w:rPr>
          <w:rFonts w:ascii="仿宋" w:eastAsia="仿宋" w:hAnsi="仿宋" w:hint="eastAsia"/>
          <w:sz w:val="32"/>
          <w:szCs w:val="32"/>
        </w:rPr>
        <w:t>项目</w:t>
      </w:r>
      <w:r w:rsidRPr="00D37153">
        <w:rPr>
          <w:rFonts w:ascii="仿宋" w:eastAsia="仿宋" w:hAnsi="仿宋" w:hint="eastAsia"/>
          <w:sz w:val="32"/>
          <w:szCs w:val="32"/>
          <w:highlight w:val="yellow"/>
        </w:rPr>
        <w:t>聘用人员的劳务费</w:t>
      </w:r>
      <w:r>
        <w:rPr>
          <w:rFonts w:ascii="仿宋" w:eastAsia="仿宋" w:hAnsi="仿宋" w:hint="eastAsia"/>
          <w:sz w:val="32"/>
          <w:szCs w:val="32"/>
        </w:rPr>
        <w:t>开支标准，依据相关人员参与科研项目的全时工作时间等因素，结合当地科研和技术服务从业人员平均工资水平合理确定</w:t>
      </w:r>
      <w:r w:rsidR="007B6AB7">
        <w:rPr>
          <w:rFonts w:ascii="仿宋" w:eastAsia="仿宋" w:hAnsi="仿宋" w:hint="eastAsia"/>
          <w:sz w:val="32"/>
          <w:szCs w:val="32"/>
        </w:rPr>
        <w:t>，具体标准参照天津市每年公</w:t>
      </w:r>
      <w:r w:rsidR="007B6AB7">
        <w:rPr>
          <w:rFonts w:ascii="仿宋" w:eastAsia="仿宋" w:hAnsi="仿宋" w:hint="eastAsia"/>
          <w:sz w:val="32"/>
          <w:szCs w:val="32"/>
        </w:rPr>
        <w:lastRenderedPageBreak/>
        <w:t>布的《XX年度</w:t>
      </w:r>
      <w:r w:rsidR="007B6AB7" w:rsidRPr="007B6AB7">
        <w:rPr>
          <w:rFonts w:ascii="仿宋" w:eastAsia="仿宋" w:hAnsi="仿宋" w:hint="eastAsia"/>
          <w:sz w:val="32"/>
          <w:szCs w:val="32"/>
        </w:rPr>
        <w:t>天津市城镇单位就业人员年平均工资情况</w:t>
      </w:r>
      <w:r w:rsidR="007B6AB7">
        <w:rPr>
          <w:rFonts w:ascii="仿宋" w:eastAsia="仿宋" w:hAnsi="仿宋" w:hint="eastAsia"/>
          <w:sz w:val="32"/>
          <w:szCs w:val="32"/>
        </w:rPr>
        <w:t>》（比如2024年的标准详见链接内容：</w:t>
      </w:r>
      <w:r w:rsidR="007B6AB7" w:rsidRPr="007B6AB7">
        <w:rPr>
          <w:rFonts w:ascii="仿宋" w:eastAsia="仿宋" w:hAnsi="仿宋" w:hint="eastAsia"/>
          <w:sz w:val="32"/>
          <w:szCs w:val="32"/>
        </w:rPr>
        <w:t>https://stats.tj.gov.cn/sy_51953/jjxx/202506/t20250606_6948917.html</w:t>
      </w:r>
      <w:r w:rsidR="007B6AB7">
        <w:rPr>
          <w:rFonts w:ascii="仿宋" w:eastAsia="仿宋" w:hAnsi="仿宋" w:hint="eastAsia"/>
          <w:sz w:val="32"/>
          <w:szCs w:val="32"/>
        </w:rPr>
        <w:t>）</w:t>
      </w:r>
      <w:r w:rsidR="00F22129">
        <w:rPr>
          <w:rFonts w:ascii="仿宋" w:eastAsia="仿宋" w:hAnsi="仿宋" w:hint="eastAsia"/>
          <w:sz w:val="32"/>
          <w:szCs w:val="32"/>
        </w:rPr>
        <w:t>。</w:t>
      </w:r>
    </w:p>
    <w:p w14:paraId="1C580CA7" w14:textId="7BB17292" w:rsidR="00900430" w:rsidRDefault="004502F7" w:rsidP="00960BA2">
      <w:pPr>
        <w:ind w:firstLineChars="200" w:firstLine="640"/>
        <w:rPr>
          <w:rFonts w:ascii="仿宋" w:eastAsia="仿宋" w:hAnsi="仿宋" w:hint="eastAsia"/>
          <w:sz w:val="32"/>
          <w:szCs w:val="32"/>
        </w:rPr>
      </w:pPr>
      <w:r w:rsidRPr="00D37153">
        <w:rPr>
          <w:rFonts w:ascii="仿宋" w:eastAsia="仿宋" w:hAnsi="仿宋" w:hint="eastAsia"/>
          <w:sz w:val="32"/>
          <w:szCs w:val="32"/>
          <w:highlight w:val="yellow"/>
        </w:rPr>
        <w:t>学生</w:t>
      </w:r>
      <w:r w:rsidR="00777FD4">
        <w:rPr>
          <w:rFonts w:ascii="仿宋" w:eastAsia="仿宋" w:hAnsi="仿宋" w:hint="eastAsia"/>
          <w:sz w:val="32"/>
          <w:szCs w:val="32"/>
          <w:highlight w:val="yellow"/>
        </w:rPr>
        <w:t>（硕士研究生、博士研究生，不含博士后）</w:t>
      </w:r>
      <w:r w:rsidRPr="00D37153">
        <w:rPr>
          <w:rFonts w:ascii="仿宋" w:eastAsia="仿宋" w:hAnsi="仿宋" w:hint="eastAsia"/>
          <w:sz w:val="32"/>
          <w:szCs w:val="32"/>
          <w:highlight w:val="yellow"/>
        </w:rPr>
        <w:t>的劳务费</w:t>
      </w:r>
      <w:r>
        <w:rPr>
          <w:rFonts w:ascii="仿宋" w:eastAsia="仿宋" w:hAnsi="仿宋" w:hint="eastAsia"/>
          <w:sz w:val="32"/>
          <w:szCs w:val="32"/>
        </w:rPr>
        <w:t>参照《南开大学研究生助研津贴管理办法》（南发字[2023]98号）（链接：</w:t>
      </w:r>
      <w:r w:rsidRPr="004502F7">
        <w:rPr>
          <w:rFonts w:ascii="仿宋" w:eastAsia="仿宋" w:hAnsi="仿宋" w:hint="eastAsia"/>
          <w:sz w:val="32"/>
          <w:szCs w:val="32"/>
        </w:rPr>
        <w:t>https://std.nankai.edu.cn/37973/list.psp</w:t>
      </w:r>
      <w:r>
        <w:rPr>
          <w:rFonts w:ascii="仿宋" w:eastAsia="仿宋" w:hAnsi="仿宋" w:hint="eastAsia"/>
          <w:sz w:val="32"/>
          <w:szCs w:val="32"/>
        </w:rPr>
        <w:t>）执行。</w:t>
      </w:r>
    </w:p>
    <w:p w14:paraId="040BB754" w14:textId="07FDD4C5" w:rsidR="00900430" w:rsidRDefault="00900430" w:rsidP="00960BA2">
      <w:pPr>
        <w:ind w:firstLineChars="200" w:firstLine="640"/>
        <w:rPr>
          <w:rFonts w:ascii="仿宋" w:eastAsia="仿宋" w:hAnsi="仿宋" w:hint="eastAsia"/>
          <w:sz w:val="32"/>
          <w:szCs w:val="32"/>
        </w:rPr>
      </w:pPr>
      <w:r>
        <w:rPr>
          <w:rFonts w:ascii="仿宋" w:eastAsia="仿宋" w:hAnsi="仿宋" w:hint="eastAsia"/>
          <w:sz w:val="32"/>
          <w:szCs w:val="32"/>
        </w:rPr>
        <w:t>（八）专家咨询费，是指按照规定标准</w:t>
      </w:r>
      <w:r w:rsidR="004F558E">
        <w:rPr>
          <w:rFonts w:ascii="仿宋" w:eastAsia="仿宋" w:hAnsi="仿宋" w:hint="eastAsia"/>
          <w:sz w:val="32"/>
          <w:szCs w:val="32"/>
        </w:rPr>
        <w:t>支付给临时聘用专家的咨询、鉴定、评审等费用；专家咨询费不得支付给科研管理人员（以专家身份参加科研活动的除外）和本项目组成员</w:t>
      </w:r>
      <w:r w:rsidR="00F22129">
        <w:rPr>
          <w:rFonts w:ascii="仿宋" w:eastAsia="仿宋" w:hAnsi="仿宋" w:hint="eastAsia"/>
          <w:sz w:val="32"/>
          <w:szCs w:val="32"/>
        </w:rPr>
        <w:t>。</w:t>
      </w:r>
    </w:p>
    <w:p w14:paraId="78E0CC82" w14:textId="77777777" w:rsidR="006306B8" w:rsidRDefault="004F558E" w:rsidP="00960BA2">
      <w:pPr>
        <w:ind w:firstLineChars="200" w:firstLine="640"/>
        <w:rPr>
          <w:rFonts w:ascii="仿宋" w:eastAsia="仿宋" w:hAnsi="仿宋" w:hint="eastAsia"/>
          <w:sz w:val="32"/>
          <w:szCs w:val="32"/>
        </w:rPr>
      </w:pPr>
      <w:r>
        <w:rPr>
          <w:rFonts w:ascii="仿宋" w:eastAsia="仿宋" w:hAnsi="仿宋" w:hint="eastAsia"/>
          <w:sz w:val="32"/>
          <w:szCs w:val="32"/>
        </w:rPr>
        <w:t>（九）其他支出，是指除上述费用之外的通信租线费、人员被试补助费、技术引进费、随产品交付的专用测试仪器购置费和科研试验产生的补偿费、赔偿费等，以及项目研究过程中必要的其他支出。</w:t>
      </w:r>
    </w:p>
    <w:p w14:paraId="5F71EA73" w14:textId="4F62FEDF" w:rsidR="004F558E" w:rsidRDefault="006306B8" w:rsidP="00960BA2">
      <w:pPr>
        <w:ind w:firstLineChars="200" w:firstLine="640"/>
        <w:rPr>
          <w:rFonts w:ascii="仿宋" w:eastAsia="仿宋" w:hAnsi="仿宋" w:hint="eastAsia"/>
          <w:sz w:val="32"/>
          <w:szCs w:val="32"/>
        </w:rPr>
      </w:pPr>
      <w:r w:rsidRPr="006306B8">
        <w:rPr>
          <w:rFonts w:ascii="仿宋" w:eastAsia="仿宋" w:hAnsi="仿宋" w:hint="eastAsia"/>
          <w:sz w:val="32"/>
          <w:szCs w:val="32"/>
          <w:highlight w:val="yellow"/>
        </w:rPr>
        <w:t>对经费预算额度1000万元以上的科研项目应委托有资质的第三方机构开展财务审计，并出具财务审计报告，作为验收评估的依据。执行8号文的项目，科研项目承担单位的审计费用，可以从该科目列支；执行18号文的项目，项目承担单位的审计费用，应当从“管理费”科目列支。</w:t>
      </w:r>
    </w:p>
    <w:p w14:paraId="58C8A4A1" w14:textId="77777777" w:rsidR="00D67852" w:rsidRPr="00D67852" w:rsidRDefault="006306B8" w:rsidP="00960BA2">
      <w:pPr>
        <w:ind w:firstLineChars="200" w:firstLine="643"/>
        <w:rPr>
          <w:rFonts w:ascii="仿宋" w:eastAsia="仿宋" w:hAnsi="仿宋" w:hint="eastAsia"/>
          <w:b/>
          <w:bCs/>
          <w:sz w:val="32"/>
          <w:szCs w:val="32"/>
        </w:rPr>
      </w:pPr>
      <w:r w:rsidRPr="00D67852">
        <w:rPr>
          <w:rFonts w:ascii="仿宋" w:eastAsia="仿宋" w:hAnsi="仿宋" w:hint="eastAsia"/>
          <w:b/>
          <w:bCs/>
          <w:sz w:val="32"/>
          <w:szCs w:val="32"/>
        </w:rPr>
        <w:t>二、</w:t>
      </w:r>
      <w:r w:rsidR="00D67852" w:rsidRPr="00D67852">
        <w:rPr>
          <w:rFonts w:ascii="仿宋" w:eastAsia="仿宋" w:hAnsi="仿宋" w:hint="eastAsia"/>
          <w:b/>
          <w:bCs/>
          <w:sz w:val="32"/>
          <w:szCs w:val="32"/>
        </w:rPr>
        <w:t>间接费用</w:t>
      </w:r>
    </w:p>
    <w:p w14:paraId="46F8C6E3" w14:textId="59E246F2" w:rsidR="006306B8" w:rsidRDefault="00FB5F7A" w:rsidP="00960BA2">
      <w:pPr>
        <w:ind w:firstLineChars="200" w:firstLine="640"/>
        <w:rPr>
          <w:rFonts w:ascii="仿宋" w:eastAsia="仿宋" w:hAnsi="仿宋" w:hint="eastAsia"/>
          <w:sz w:val="32"/>
          <w:szCs w:val="32"/>
        </w:rPr>
      </w:pPr>
      <w:r>
        <w:rPr>
          <w:rFonts w:ascii="仿宋" w:eastAsia="仿宋" w:hAnsi="仿宋" w:hint="eastAsia"/>
          <w:sz w:val="32"/>
          <w:szCs w:val="32"/>
        </w:rPr>
        <w:lastRenderedPageBreak/>
        <w:t>科研项目研究费中的间接费用，是指在组织实施科研项目过程中发生的无法在直接费用中列支的有关费用，由项目承担单位统一使用管理，包括与科研项目管理有关的会议、培训、差旅、咨询、资料等管理费用，以及用于为体现科研人员价值、调动科研人员积极性，给直接从事科研的人员发放的科研绩效津贴。</w:t>
      </w:r>
    </w:p>
    <w:p w14:paraId="46B934C9" w14:textId="77777777" w:rsidR="00FB5F7A" w:rsidRDefault="00FB5F7A" w:rsidP="00960BA2">
      <w:pPr>
        <w:ind w:firstLineChars="200" w:firstLine="640"/>
        <w:rPr>
          <w:rFonts w:ascii="仿宋" w:eastAsia="仿宋" w:hAnsi="仿宋" w:hint="eastAsia"/>
          <w:sz w:val="32"/>
          <w:szCs w:val="32"/>
          <w:highlight w:val="yellow"/>
        </w:rPr>
      </w:pPr>
      <w:r w:rsidRPr="00FB5F7A">
        <w:rPr>
          <w:rFonts w:ascii="仿宋" w:eastAsia="仿宋" w:hAnsi="仿宋" w:hint="eastAsia"/>
          <w:sz w:val="32"/>
          <w:szCs w:val="32"/>
          <w:highlight w:val="yellow"/>
        </w:rPr>
        <w:t>间接费用一般按照直接费用扣除设备购置费和外部协作费后金额的一定比例分段累加核定：500万（含）以下部分不超过20%；500-1000万元（含）的部分不超过15%；超过1000万元的部分不超过13%。</w:t>
      </w:r>
    </w:p>
    <w:p w14:paraId="591F6B15" w14:textId="2ACAF22B" w:rsidR="00FB5F7A" w:rsidRDefault="00FB5F7A" w:rsidP="00960BA2">
      <w:pPr>
        <w:ind w:firstLineChars="200" w:firstLine="640"/>
        <w:rPr>
          <w:rFonts w:ascii="仿宋" w:eastAsia="仿宋" w:hAnsi="仿宋" w:hint="eastAsia"/>
          <w:sz w:val="32"/>
          <w:szCs w:val="32"/>
        </w:rPr>
      </w:pPr>
      <w:r w:rsidRPr="00F22129">
        <w:rPr>
          <w:rFonts w:ascii="仿宋" w:eastAsia="仿宋" w:hAnsi="仿宋" w:hint="eastAsia"/>
          <w:sz w:val="32"/>
          <w:szCs w:val="32"/>
        </w:rPr>
        <w:t>国家社会科学基金项目的间接费用按照不超过项目资助总额的一定比例分段累加核定：50万元（含）以下部分不超过30%；50万元至500万元（含）的部分不超过20%；超过500万元的部分不超过13%。</w:t>
      </w:r>
    </w:p>
    <w:p w14:paraId="4DE4C200" w14:textId="3FBC83E3" w:rsidR="00F22129" w:rsidRDefault="00F22129" w:rsidP="00960BA2">
      <w:pPr>
        <w:ind w:firstLineChars="200" w:firstLine="640"/>
        <w:rPr>
          <w:rFonts w:ascii="仿宋" w:eastAsia="仿宋" w:hAnsi="仿宋" w:hint="eastAsia"/>
          <w:sz w:val="32"/>
          <w:szCs w:val="32"/>
        </w:rPr>
      </w:pPr>
      <w:r>
        <w:rPr>
          <w:rFonts w:ascii="仿宋" w:eastAsia="仿宋" w:hAnsi="仿宋" w:hint="eastAsia"/>
          <w:sz w:val="32"/>
          <w:szCs w:val="32"/>
          <w:highlight w:val="yellow"/>
        </w:rPr>
        <w:t>执行</w:t>
      </w:r>
      <w:r>
        <w:rPr>
          <w:rFonts w:ascii="仿宋" w:eastAsia="仿宋" w:hAnsi="仿宋" w:hint="eastAsia"/>
          <w:sz w:val="32"/>
          <w:szCs w:val="32"/>
        </w:rPr>
        <w:t>8</w:t>
      </w:r>
      <w:r>
        <w:rPr>
          <w:rFonts w:ascii="仿宋" w:eastAsia="仿宋" w:hAnsi="仿宋" w:hint="eastAsia"/>
          <w:sz w:val="32"/>
          <w:szCs w:val="32"/>
          <w:highlight w:val="yellow"/>
        </w:rPr>
        <w:t>号文实行专项管理的科研项目，财务验收认定支出中的间接费用不得超过规定比例限额。</w:t>
      </w:r>
    </w:p>
    <w:p w14:paraId="56E4A4DD" w14:textId="1C959CC3" w:rsidR="00D67852" w:rsidRPr="00D67852" w:rsidRDefault="00D67852" w:rsidP="00960BA2">
      <w:pPr>
        <w:ind w:firstLineChars="200" w:firstLine="643"/>
        <w:rPr>
          <w:rFonts w:ascii="仿宋" w:eastAsia="仿宋" w:hAnsi="仿宋" w:hint="eastAsia"/>
          <w:b/>
          <w:bCs/>
          <w:sz w:val="32"/>
          <w:szCs w:val="32"/>
        </w:rPr>
      </w:pPr>
      <w:r w:rsidRPr="00D67852">
        <w:rPr>
          <w:rFonts w:ascii="仿宋" w:eastAsia="仿宋" w:hAnsi="仿宋" w:hint="eastAsia"/>
          <w:b/>
          <w:bCs/>
          <w:sz w:val="32"/>
          <w:szCs w:val="32"/>
        </w:rPr>
        <w:t>三、经费调整调剂</w:t>
      </w:r>
    </w:p>
    <w:p w14:paraId="4686C50B" w14:textId="131A806E" w:rsidR="00D67852" w:rsidRDefault="00D67852" w:rsidP="00960BA2">
      <w:pPr>
        <w:ind w:firstLineChars="200" w:firstLine="640"/>
        <w:rPr>
          <w:rFonts w:ascii="仿宋" w:eastAsia="仿宋" w:hAnsi="仿宋" w:hint="eastAsia"/>
          <w:sz w:val="32"/>
          <w:szCs w:val="32"/>
        </w:rPr>
      </w:pPr>
      <w:r w:rsidRPr="00860D99">
        <w:rPr>
          <w:rFonts w:ascii="仿宋" w:eastAsia="仿宋" w:hAnsi="仿宋" w:hint="eastAsia"/>
          <w:sz w:val="32"/>
          <w:szCs w:val="32"/>
          <w:highlight w:val="yellow"/>
        </w:rPr>
        <w:t>执行8号文的项目，在项目经费总预算和间接费用比例不变的前提下，项目负责人可以自主调整明细预算。</w:t>
      </w:r>
      <w:r w:rsidRPr="003A51BC">
        <w:rPr>
          <w:rFonts w:ascii="仿宋" w:eastAsia="仿宋" w:hAnsi="仿宋" w:hint="eastAsia"/>
          <w:sz w:val="32"/>
          <w:szCs w:val="32"/>
        </w:rPr>
        <w:t>财务验收时，项目经费预算实行总额控制，项目承担单位应当提供明细预算调整方案和单位正式审批文件。</w:t>
      </w:r>
    </w:p>
    <w:p w14:paraId="5D6A060B" w14:textId="2AA0E70C" w:rsidR="00D67852" w:rsidRPr="00CC563F" w:rsidRDefault="00CC563F" w:rsidP="00CC563F">
      <w:pPr>
        <w:ind w:firstLineChars="200" w:firstLine="643"/>
        <w:rPr>
          <w:rFonts w:ascii="仿宋" w:eastAsia="仿宋" w:hAnsi="仿宋" w:hint="eastAsia"/>
          <w:b/>
          <w:bCs/>
          <w:sz w:val="32"/>
          <w:szCs w:val="32"/>
        </w:rPr>
      </w:pPr>
      <w:r w:rsidRPr="00CC563F">
        <w:rPr>
          <w:rFonts w:ascii="仿宋" w:eastAsia="仿宋" w:hAnsi="仿宋" w:hint="eastAsia"/>
          <w:b/>
          <w:bCs/>
          <w:sz w:val="32"/>
          <w:szCs w:val="32"/>
        </w:rPr>
        <w:t>四、应付未付认定</w:t>
      </w:r>
    </w:p>
    <w:p w14:paraId="3827807C" w14:textId="1C87CA86" w:rsidR="00CC563F" w:rsidRDefault="00CC563F" w:rsidP="00960BA2">
      <w:pPr>
        <w:ind w:firstLineChars="200" w:firstLine="640"/>
        <w:rPr>
          <w:rFonts w:ascii="仿宋" w:eastAsia="仿宋" w:hAnsi="仿宋" w:hint="eastAsia"/>
          <w:sz w:val="32"/>
          <w:szCs w:val="32"/>
        </w:rPr>
      </w:pPr>
      <w:r>
        <w:rPr>
          <w:rFonts w:ascii="仿宋" w:eastAsia="仿宋" w:hAnsi="仿宋" w:hint="eastAsia"/>
          <w:sz w:val="32"/>
          <w:szCs w:val="32"/>
        </w:rPr>
        <w:lastRenderedPageBreak/>
        <w:t>应付未付是指经济事项在合同周期内发生，但尚未履行完资金拨付、结算报销手续的</w:t>
      </w:r>
      <w:r w:rsidR="00B823EE">
        <w:rPr>
          <w:rFonts w:ascii="仿宋" w:eastAsia="仿宋" w:hAnsi="仿宋" w:hint="eastAsia"/>
          <w:sz w:val="32"/>
          <w:szCs w:val="32"/>
        </w:rPr>
        <w:t>支出款项，以及结题验收过程中发生的会议差旅、专家咨询等费用和按验收意见进行整改的相关支出。结题验收时存在应付未付的，项目承担单位应当提供合同、发票或相关证明材料等。</w:t>
      </w:r>
    </w:p>
    <w:p w14:paraId="2ECDD3CD" w14:textId="125A9117" w:rsidR="00E51C8F" w:rsidRPr="00757AA0" w:rsidRDefault="00E51C8F" w:rsidP="00960BA2">
      <w:pPr>
        <w:ind w:firstLineChars="200" w:firstLine="643"/>
        <w:rPr>
          <w:rFonts w:ascii="仿宋" w:eastAsia="仿宋" w:hAnsi="仿宋" w:hint="eastAsia"/>
          <w:b/>
          <w:bCs/>
          <w:sz w:val="32"/>
          <w:szCs w:val="32"/>
        </w:rPr>
      </w:pPr>
      <w:r w:rsidRPr="00757AA0">
        <w:rPr>
          <w:rFonts w:ascii="仿宋" w:eastAsia="仿宋" w:hAnsi="仿宋" w:hint="eastAsia"/>
          <w:b/>
          <w:bCs/>
          <w:sz w:val="32"/>
          <w:szCs w:val="32"/>
        </w:rPr>
        <w:t>五、结余经费</w:t>
      </w:r>
    </w:p>
    <w:p w14:paraId="4C0717A9" w14:textId="77DB9D71" w:rsidR="00E51C8F" w:rsidRPr="00960BA2" w:rsidRDefault="00757AA0" w:rsidP="00960BA2">
      <w:pPr>
        <w:ind w:firstLineChars="200" w:firstLine="640"/>
        <w:rPr>
          <w:rFonts w:ascii="仿宋" w:eastAsia="仿宋" w:hAnsi="仿宋" w:hint="eastAsia"/>
          <w:sz w:val="32"/>
          <w:szCs w:val="32"/>
        </w:rPr>
      </w:pPr>
      <w:r>
        <w:rPr>
          <w:rFonts w:ascii="仿宋" w:eastAsia="仿宋" w:hAnsi="仿宋" w:hint="eastAsia"/>
          <w:sz w:val="32"/>
          <w:szCs w:val="32"/>
        </w:rPr>
        <w:t>实行专项管理的科研项目研究费，</w:t>
      </w:r>
      <w:r w:rsidRPr="00860D99">
        <w:rPr>
          <w:rFonts w:ascii="仿宋" w:eastAsia="仿宋" w:hAnsi="仿宋" w:hint="eastAsia"/>
          <w:sz w:val="32"/>
          <w:szCs w:val="32"/>
          <w:highlight w:val="yellow"/>
        </w:rPr>
        <w:t>项目在执行周期内通过结题验收的，结余经费由项目承担单位留用50%；</w:t>
      </w:r>
      <w:r>
        <w:rPr>
          <w:rFonts w:ascii="仿宋" w:eastAsia="仿宋" w:hAnsi="仿宋" w:hint="eastAsia"/>
          <w:sz w:val="32"/>
          <w:szCs w:val="32"/>
        </w:rPr>
        <w:t>在计划周期内未完成研究任务或者结题验收未通过的，结余经费收回。</w:t>
      </w:r>
      <w:bookmarkStart w:id="0" w:name="OLE_LINK9"/>
      <w:r>
        <w:rPr>
          <w:rFonts w:ascii="仿宋" w:eastAsia="仿宋" w:hAnsi="仿宋" w:hint="eastAsia"/>
          <w:sz w:val="32"/>
          <w:szCs w:val="32"/>
        </w:rPr>
        <w:t>结余留用经费，由项目承担单位纳入预算统筹安排，用于预研论证、自主研发、科研条件改善、科技人才培养、激励措施以及科研成果维护等开支。</w:t>
      </w:r>
      <w:bookmarkEnd w:id="0"/>
    </w:p>
    <w:sectPr w:rsidR="00E51C8F" w:rsidRPr="00960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0E6C" w14:textId="77777777" w:rsidR="003E2D95" w:rsidRDefault="003E2D95" w:rsidP="00960BA2">
      <w:pPr>
        <w:rPr>
          <w:rFonts w:hint="eastAsia"/>
        </w:rPr>
      </w:pPr>
      <w:r>
        <w:separator/>
      </w:r>
    </w:p>
  </w:endnote>
  <w:endnote w:type="continuationSeparator" w:id="0">
    <w:p w14:paraId="6C78F2CD" w14:textId="77777777" w:rsidR="003E2D95" w:rsidRDefault="003E2D95" w:rsidP="00960B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公文小标宋">
    <w:panose1 w:val="02000500000000000000"/>
    <w:charset w:val="86"/>
    <w:family w:val="auto"/>
    <w:pitch w:val="variable"/>
    <w:sig w:usb0="A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C592" w14:textId="77777777" w:rsidR="003E2D95" w:rsidRDefault="003E2D95" w:rsidP="00960BA2">
      <w:pPr>
        <w:rPr>
          <w:rFonts w:hint="eastAsia"/>
        </w:rPr>
      </w:pPr>
      <w:r>
        <w:separator/>
      </w:r>
    </w:p>
  </w:footnote>
  <w:footnote w:type="continuationSeparator" w:id="0">
    <w:p w14:paraId="475E545D" w14:textId="77777777" w:rsidR="003E2D95" w:rsidRDefault="003E2D95" w:rsidP="00960BA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E75"/>
    <w:multiLevelType w:val="hybridMultilevel"/>
    <w:tmpl w:val="E1A64FB8"/>
    <w:lvl w:ilvl="0" w:tplc="B2143DEC">
      <w:start w:val="1"/>
      <w:numFmt w:val="japaneseCounting"/>
      <w:lvlText w:val="%1、"/>
      <w:lvlJc w:val="left"/>
      <w:pPr>
        <w:ind w:left="720" w:hanging="720"/>
      </w:pPr>
      <w:rPr>
        <w:rFonts w:ascii="仿宋" w:eastAsia="仿宋" w:hAnsi="仿宋"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7703C34"/>
    <w:multiLevelType w:val="hybridMultilevel"/>
    <w:tmpl w:val="4E069E54"/>
    <w:lvl w:ilvl="0" w:tplc="BB7E548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7D05BB6"/>
    <w:multiLevelType w:val="hybridMultilevel"/>
    <w:tmpl w:val="BE28A64A"/>
    <w:lvl w:ilvl="0" w:tplc="EC24C158">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297808295">
    <w:abstractNumId w:val="0"/>
  </w:num>
  <w:num w:numId="2" w16cid:durableId="1469710668">
    <w:abstractNumId w:val="2"/>
  </w:num>
  <w:num w:numId="3" w16cid:durableId="265701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22"/>
    <w:rsid w:val="00105780"/>
    <w:rsid w:val="00114622"/>
    <w:rsid w:val="002202FF"/>
    <w:rsid w:val="0036455D"/>
    <w:rsid w:val="003A12BE"/>
    <w:rsid w:val="003A51BC"/>
    <w:rsid w:val="003E2D95"/>
    <w:rsid w:val="004502F7"/>
    <w:rsid w:val="004F558E"/>
    <w:rsid w:val="006306B8"/>
    <w:rsid w:val="00757AA0"/>
    <w:rsid w:val="00777FD4"/>
    <w:rsid w:val="007B6AB7"/>
    <w:rsid w:val="007E3B9C"/>
    <w:rsid w:val="007F5486"/>
    <w:rsid w:val="00832F6C"/>
    <w:rsid w:val="00860D99"/>
    <w:rsid w:val="00900430"/>
    <w:rsid w:val="00960BA2"/>
    <w:rsid w:val="00961E8B"/>
    <w:rsid w:val="009B2FF3"/>
    <w:rsid w:val="009C325E"/>
    <w:rsid w:val="009D1A50"/>
    <w:rsid w:val="00B823EE"/>
    <w:rsid w:val="00BD6E75"/>
    <w:rsid w:val="00C06190"/>
    <w:rsid w:val="00C66E00"/>
    <w:rsid w:val="00CC563F"/>
    <w:rsid w:val="00D37153"/>
    <w:rsid w:val="00D67852"/>
    <w:rsid w:val="00DC41F8"/>
    <w:rsid w:val="00E51C8F"/>
    <w:rsid w:val="00F22129"/>
    <w:rsid w:val="00FB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1D8D7"/>
  <w15:chartTrackingRefBased/>
  <w15:docId w15:val="{1F7DCE63-7997-4044-B747-53DB5E25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14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62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1462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62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62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1462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622"/>
    <w:rPr>
      <w:rFonts w:cstheme="majorBidi"/>
      <w:color w:val="2F5496" w:themeColor="accent1" w:themeShade="BF"/>
      <w:sz w:val="28"/>
      <w:szCs w:val="28"/>
    </w:rPr>
  </w:style>
  <w:style w:type="character" w:customStyle="1" w:styleId="50">
    <w:name w:val="标题 5 字符"/>
    <w:basedOn w:val="a0"/>
    <w:link w:val="5"/>
    <w:uiPriority w:val="9"/>
    <w:semiHidden/>
    <w:rsid w:val="00114622"/>
    <w:rPr>
      <w:rFonts w:cstheme="majorBidi"/>
      <w:color w:val="2F5496" w:themeColor="accent1" w:themeShade="BF"/>
      <w:sz w:val="24"/>
      <w:szCs w:val="24"/>
    </w:rPr>
  </w:style>
  <w:style w:type="character" w:customStyle="1" w:styleId="60">
    <w:name w:val="标题 6 字符"/>
    <w:basedOn w:val="a0"/>
    <w:link w:val="6"/>
    <w:uiPriority w:val="9"/>
    <w:semiHidden/>
    <w:rsid w:val="00114622"/>
    <w:rPr>
      <w:rFonts w:cstheme="majorBidi"/>
      <w:b/>
      <w:bCs/>
      <w:color w:val="2F5496" w:themeColor="accent1" w:themeShade="BF"/>
    </w:rPr>
  </w:style>
  <w:style w:type="character" w:customStyle="1" w:styleId="70">
    <w:name w:val="标题 7 字符"/>
    <w:basedOn w:val="a0"/>
    <w:link w:val="7"/>
    <w:uiPriority w:val="9"/>
    <w:semiHidden/>
    <w:rsid w:val="00114622"/>
    <w:rPr>
      <w:rFonts w:cstheme="majorBidi"/>
      <w:b/>
      <w:bCs/>
      <w:color w:val="595959" w:themeColor="text1" w:themeTint="A6"/>
    </w:rPr>
  </w:style>
  <w:style w:type="character" w:customStyle="1" w:styleId="80">
    <w:name w:val="标题 8 字符"/>
    <w:basedOn w:val="a0"/>
    <w:link w:val="8"/>
    <w:uiPriority w:val="9"/>
    <w:semiHidden/>
    <w:rsid w:val="00114622"/>
    <w:rPr>
      <w:rFonts w:cstheme="majorBidi"/>
      <w:color w:val="595959" w:themeColor="text1" w:themeTint="A6"/>
    </w:rPr>
  </w:style>
  <w:style w:type="character" w:customStyle="1" w:styleId="90">
    <w:name w:val="标题 9 字符"/>
    <w:basedOn w:val="a0"/>
    <w:link w:val="9"/>
    <w:uiPriority w:val="9"/>
    <w:semiHidden/>
    <w:rsid w:val="00114622"/>
    <w:rPr>
      <w:rFonts w:eastAsiaTheme="majorEastAsia" w:cstheme="majorBidi"/>
      <w:color w:val="595959" w:themeColor="text1" w:themeTint="A6"/>
    </w:rPr>
  </w:style>
  <w:style w:type="paragraph" w:styleId="a3">
    <w:name w:val="Title"/>
    <w:basedOn w:val="a"/>
    <w:next w:val="a"/>
    <w:link w:val="a4"/>
    <w:uiPriority w:val="10"/>
    <w:qFormat/>
    <w:rsid w:val="001146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6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622"/>
    <w:pPr>
      <w:spacing w:before="160" w:after="160"/>
      <w:jc w:val="center"/>
    </w:pPr>
    <w:rPr>
      <w:i/>
      <w:iCs/>
      <w:color w:val="404040" w:themeColor="text1" w:themeTint="BF"/>
    </w:rPr>
  </w:style>
  <w:style w:type="character" w:customStyle="1" w:styleId="a8">
    <w:name w:val="引用 字符"/>
    <w:basedOn w:val="a0"/>
    <w:link w:val="a7"/>
    <w:uiPriority w:val="29"/>
    <w:rsid w:val="00114622"/>
    <w:rPr>
      <w:i/>
      <w:iCs/>
      <w:color w:val="404040" w:themeColor="text1" w:themeTint="BF"/>
    </w:rPr>
  </w:style>
  <w:style w:type="paragraph" w:styleId="a9">
    <w:name w:val="List Paragraph"/>
    <w:basedOn w:val="a"/>
    <w:uiPriority w:val="34"/>
    <w:qFormat/>
    <w:rsid w:val="00114622"/>
    <w:pPr>
      <w:ind w:left="720"/>
      <w:contextualSpacing/>
    </w:pPr>
  </w:style>
  <w:style w:type="character" w:styleId="aa">
    <w:name w:val="Intense Emphasis"/>
    <w:basedOn w:val="a0"/>
    <w:uiPriority w:val="21"/>
    <w:qFormat/>
    <w:rsid w:val="00114622"/>
    <w:rPr>
      <w:i/>
      <w:iCs/>
      <w:color w:val="2F5496" w:themeColor="accent1" w:themeShade="BF"/>
    </w:rPr>
  </w:style>
  <w:style w:type="paragraph" w:styleId="ab">
    <w:name w:val="Intense Quote"/>
    <w:basedOn w:val="a"/>
    <w:next w:val="a"/>
    <w:link w:val="ac"/>
    <w:uiPriority w:val="30"/>
    <w:qFormat/>
    <w:rsid w:val="00114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622"/>
    <w:rPr>
      <w:i/>
      <w:iCs/>
      <w:color w:val="2F5496" w:themeColor="accent1" w:themeShade="BF"/>
    </w:rPr>
  </w:style>
  <w:style w:type="character" w:styleId="ad">
    <w:name w:val="Intense Reference"/>
    <w:basedOn w:val="a0"/>
    <w:uiPriority w:val="32"/>
    <w:qFormat/>
    <w:rsid w:val="00114622"/>
    <w:rPr>
      <w:b/>
      <w:bCs/>
      <w:smallCaps/>
      <w:color w:val="2F5496" w:themeColor="accent1" w:themeShade="BF"/>
      <w:spacing w:val="5"/>
    </w:rPr>
  </w:style>
  <w:style w:type="paragraph" w:styleId="ae">
    <w:name w:val="header"/>
    <w:basedOn w:val="a"/>
    <w:link w:val="af"/>
    <w:uiPriority w:val="99"/>
    <w:unhideWhenUsed/>
    <w:rsid w:val="00960BA2"/>
    <w:pPr>
      <w:tabs>
        <w:tab w:val="center" w:pos="4153"/>
        <w:tab w:val="right" w:pos="8306"/>
      </w:tabs>
      <w:snapToGrid w:val="0"/>
      <w:jc w:val="center"/>
    </w:pPr>
    <w:rPr>
      <w:sz w:val="18"/>
      <w:szCs w:val="18"/>
    </w:rPr>
  </w:style>
  <w:style w:type="character" w:customStyle="1" w:styleId="af">
    <w:name w:val="页眉 字符"/>
    <w:basedOn w:val="a0"/>
    <w:link w:val="ae"/>
    <w:uiPriority w:val="99"/>
    <w:rsid w:val="00960BA2"/>
    <w:rPr>
      <w:sz w:val="18"/>
      <w:szCs w:val="18"/>
    </w:rPr>
  </w:style>
  <w:style w:type="paragraph" w:styleId="af0">
    <w:name w:val="footer"/>
    <w:basedOn w:val="a"/>
    <w:link w:val="af1"/>
    <w:uiPriority w:val="99"/>
    <w:unhideWhenUsed/>
    <w:rsid w:val="00960BA2"/>
    <w:pPr>
      <w:tabs>
        <w:tab w:val="center" w:pos="4153"/>
        <w:tab w:val="right" w:pos="8306"/>
      </w:tabs>
      <w:snapToGrid w:val="0"/>
      <w:jc w:val="left"/>
    </w:pPr>
    <w:rPr>
      <w:sz w:val="18"/>
      <w:szCs w:val="18"/>
    </w:rPr>
  </w:style>
  <w:style w:type="character" w:customStyle="1" w:styleId="af1">
    <w:name w:val="页脚 字符"/>
    <w:basedOn w:val="a0"/>
    <w:link w:val="af0"/>
    <w:uiPriority w:val="99"/>
    <w:rsid w:val="00960B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2026-01-23T01:07:00Z</dcterms:created>
  <dcterms:modified xsi:type="dcterms:W3CDTF">2026-01-23T01:08:00Z</dcterms:modified>
</cp:coreProperties>
</file>